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2P/24/2026 z 4. 3. 2026</w:t>
      </w:r>
    </w:p>
    <w:p>
      <w:r>
        <w:t>Uznesenie Okresného súdu Stará Ľubovňa z 4. marca 2026, sp. zn. 2P/24/2026, ECLI:SK:OSSL:2026:8526200201.2</w:t>
      </w:r>
    </w:p>
    <w:p>
      <w:r>
        <w:t>Súd: Okresný súd Stará Ľubovňa</w:t>
      </w:r>
    </w:p>
    <w:p>
      <w:r>
        <w:t>Spisová značka: 2P/24/2026</w:t>
      </w:r>
    </w:p>
    <w:p>
      <w:r>
        <w:t>ECLI: ECLI:SK:OSSL:2026:8526200201.2</w:t>
      </w:r>
    </w:p>
    <w:p>
      <w:r>
        <w:t>Dátum vydania: 4. 3. 2026</w:t>
      </w:r>
    </w:p>
    <w:p>
      <w:r>
        <w:t>Forma: Uznesenie</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Stará Ľubovňa 2P/24/2026 8526200201 04. 03. 2026 Mgr. Danka Majdáková ECLI:SK:OSSL:2026:8526200201.2</w:t>
      </w:r>
    </w:p>
    <w:p>
      <w:r>
        <w:t>Uznesenie Okresný súd Stará Ľubovňa v rodinnoprávnej veci starostlivosti súdu o maloleté detí: 1/ A. B., nar. XX.XX.XXXX, trvale bytom C. XXX/XXX, XXX XX D., 2/ E. B., nar. XX.XX.XXXX, trvale bytom C. XXX/ XXX, XXX XX D., 3/ B. B., nar. XX.XX.XXXX, trvale bytom C. XXX/XXX, XXX XX D., zastúpené kolíznym opatrovníkom: Úrad práce, sociálnych vecí a rodiny Stará Ľubovňa, so sídlom Farbiarska 57, 064 01 Stará Ľubovňa, detí rodičov, matka: E. B., nar. XX.XX.XXXX, trvale bytom C. XXX/XXX, XXX XX D., otec: neb. B. B., zomrelý XX.XX.XXXX, za účastí navrhovaného opatrovníka: F. G., nar. XX.XX.XXXX, trvale bytom H. XXX, XXX XX H., v konaní o ustanovenie kolízneho opatrovníka na zastupovanie a realizáciu právnych úkonov v kolaudačnom konaní, takto rozhodol: I. Súd u s t a n o v u j e F. G., nar. XX.XX.XXXX, trvale bytom H. XXX, XXX XX H., do funkcie opatrovníka maloletým deťom A. B., nar. XX.XX.XXXX, E. B., nar. XX.XX.XXXX a B. B., nar. XX.XX.XXXX, detí rodičov neb. B. B. a E. B., nar. XX.XX.XXXX na ich zastupovanie a realizáciu právnych úkonov v kolaudačnom konaní stavby - rodinného domu postaveného na parcele reg. „C“ číslo 91 - zastavaná plocha a nádvorie o výmere 154 m2, 90/7 - zastavaná plocha a nádvorie o výmere 1033 m2, ktoré sú zapísané na Liste vlastníctva č. XXX, obce D., katastrálneho územia D., na ktorú bolo vydané stavené povolenie Obcou Ľubotín, č.j.: OcÚ-270/2020-444 SÚ/Ha dňa 14.01.2021 a ktoré bude vedené Staveným úradom Stará Ľubovňa. II. Žiaden z účastníkov n e m á</w:t>
      </w:r>
    </w:p>
    <w:p>
      <w:r>
        <w:t>n á r o k na náhradu trov tohto konania. odôvodnenie:</w:t>
      </w:r>
    </w:p>
    <w:p>
      <w:r>
        <w:t>1. Navrhovateľka, (matka mal. detí) podala na tunajší súd návrh na ustanovenie kolízneho opatrovníka mal. deťom, ktorý by ich zastupoval v kolaudačnom konaní rodinného domu postaveného na parcele reg. „C“ číslo 91 a 90/7, zapísaných na LV č. XXX, obce D., katastrálneho územia D., na ktorý bolo vydané stavené povolenie Obcou Ľubotín, č.j.: OcÚ-270/2020-444 SÚ/Ha dňa 14.01.2021 a ktoré bude vedené Stavebným úradom v Starej Ľubovni . 2. Návrh odôvodnila tým, že je zákonnou zástupkyňou maloletých detí, ich otec zomrel. V súčasnosti sa začína kolaudačné konanie na Stavebnom úrade v Starej Ľubovni stavby rodinného domu postaveného na parcele č. 91 a 90/7, k.ú. D. vedenej na LV č. XXX k.ú. D.. Účastníkmi kolaudačného konania je ona a jej maloleté detí, keďže môže dôjsť ku kolízii záujmov medzi ňou a mal. deťmi nemôže ich v tomto konaní zastupovať. Ako kolízneho opatrovníka navrhla starého otca mal. detí, F. G., ktorý má k deťom veľmi blízky vzťah, dlhodobo sa podieľa na ich podpore a pomoci, pozná majetkové pomery ako aj okolnosti týkajúce sa predmetu kolaudačného konania a je schopný objektíve a zodpovedne zastupovať záujmy maloletých detí. K návrhu pripojila rodné listy mal. detí, úmrtný list otca, písomný súhlas navrhovaného opatrovníka, Stavebné povolenie, dedičské rozhodnutie sp. n. 5D/116/2024, Dnot 241/2024 zo dňa 12.12.2024, LV č. XXX k.ú. D..</w:t>
      </w:r>
    </w:p>
    <w:p>
      <w:r>
        <w:t>3. Súd uznesením sp. zn. 2P/24/2026 zo dňa 04.03.2026 ustanovil mal. deťom kolízneho opatrovníka pre toto konanie a to Úrad práce, sociálnych vecí a rodiny Stará Ľubovňa. 4. Súd sa oboznámil s obsahom celého spisového materiálu týkajúceho sa mal. detí na základe čoho ustálil, že skutkový stav je totožný so stavom ako ho opísala navrhovateľka v návrhu. 5. Na základe takto ustáleného skutkového stavu súd právne uzatvára: 6. Podľa § 9 Obč. zák. maloletí majú spôsobilosť len na také právne úkony, ktoré sú svojou povahou primerané rozumovej a vôľovej vyspelosti zodpovedajúcej ich veku. 7. Podľa § 26 Obč. zák. pokiaľ fyzické osoby nie sú spôsobilé na právne úkony, konajú za ne ich zákonní zástupcovia. 8. Podľa § 27 ods. 1 Obč. zák. kto je zákonným zástupcom maloletého dieťaťa, upravuje zákon o rodine. 9. Podľa § 31 ods. 1 Zákona o rodine rodičia zastupujú maloleté dieťa pri právnych úkonoch, na ktoré nie je spôsobilé. 10. Podľa § 31 ods. 2 Zákona o rodine žiadny z rodičov nemôže zastupovať svoje maloleté dieťa, ak ide o právne úkony, pri ktorých by mohlo dôjsť k rozporu záujmov medzi rodičmi a maloletým dieťaťom alebo medzi maloletými deťmi zastúpenými tým istým rodičom navzájom, v takom prípade súd ustanoví maloletému dieťaťu opatrovníka, ktorý ho bude v konaní alebo pri určitom právnom úkone zastupovať (ďalej len „kolízny opatrovník“). 11. Podľa § 31 ods. 4 Zákona o rodine na ustanovenie kolízneho opatrovníka sa primerane použijú ustanovenia § 60 a 61. Funkcia kolízneho opatrovníka zaniká ukončením konania alebo vykonaním právneho úkonu, na ktorého účely bol ustanovený. 12. Podľa § 61 ods. 1 Zákona o rodine opatrovník je povinný vykonávať svoju funkciu v záujme maloletého dieťaťa. 13. Podľa § 61 ods. 2 Zákona o rodine súd vymedzí rozsah práv a povinností opatrovníka tak, aby bol splnený účel, na ktorý bol opatrovník ustanovený, a aby boli dostatočne chránené záujmy mal. dieťaťa. 14. Podľa Čl. 3 ods. 1 zákona č. 161/2015 Z.z. Civilný mimosporový poriadok (ďalej len C.m.p.) ak sa právna vec nedá prejednať a rozhodnúť na základe výslovného ustanovenia tohto zákona, právna vec sa posúdi podľa toho ustanovenia tohto alebo iného zákona, ktoré upravuje právnu vec čo do obsahu a účelu najbližšiu posudzovanej právnej veci. 15. Podľa § 272 C.m.p. súd ustanoví opatrovníka fyzickej osobe, ak tak ustanovuje osobitný predpis. 16. Predmetom konania je ustanovenie kolízneho opatrovníka mal. deťom A., E. a B. B. na ich zastupovanie v kolaudačnom konaní predmetom ktorého je stavba – rodinný dom postavený na parcelách reg. C č. 90/7 a 91 na LV č. XXX k.ú. D., teda na realizáciu právnych úkonov a zastupovanie maloletých detí. 17. V zmysle citovaných zákonných, keďže ide o realizáciu právnych úkonov pri ktorých by mohlo dôjsť k rozpore záujmov medzi matkou mal. detí a maloletými deťmi navzájom, súd mal. A., E. a B. B. ustanovil opatrovníka v osobe ich starého otca, F. G. ktorý s ustanovením do tejto funkcie súhlasil a je zárukou, že maloleté detí bude zastupovať zodpovedne a v ich čo najlepšou záujme. 18. Súd dodáva, že právom a povinnosťou ustanoveného opatrovníka je hájiť záujmy maloletých detí, vyjednať pre maloleté detí čo najlepšie podmienky a v mene maloletých realizovať právne úkony v rámci kolaudačného konania.</w:t>
      </w:r>
    </w:p>
    <w:p>
      <w:r>
        <w:t>19. O trovách konania súd rozhodol podľa § 52 C.m.p. v zmysle ktorého žiaden z účastníkov nemá nárok na náhradu trov konania pokiaľ tak neustanovuje tento zákon. Poučenie: Odvolanie je prípustné proti uzneseniu súdu prvej inštancie, ktorým sa rozhodlo vo veci samej (§ 59 ods. 1 C.m.p.). Odvolanie môže podať strana, v ktorej neprospech bolo rozhodnutie vydané (§ 359 CSP). Odvolanie len proti odôvodneniu rozhodnutia nie je prípustné (§ 358 CSP). 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 Odvolanie proti rozhodnutiu vo veci samej možno odôvodniť aj tým, že právoplatné uznesenie súdu prvej inštancie, ktoré predchádzalo rozhodnutiu vo veci samej, má vadu uvedenú v odseku 1, ak táto vada mala vplyv na rozhodnutie vo veci samej.</w:t>
      </w:r>
    </w:p>
    <w:p/>
    <w:p>
      <w:r>
        <w:t>Zdroj: KAUZIS.SK – https://www.kauzis.sk/judikatura/r/ECLI:SK:OSSL:2026:8526200201.2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