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4P/53/2026 z 14. 10. 2026</w:t>
      </w:r>
    </w:p>
    <w:p>
      <w:r>
        <w:t>Rozsudok Okresného súdu Stará Ľubovňa z 14. októbra 2026, sp. zn. 4P/53/2026, ECLI:SK:OSSL:2026:8526200468.4</w:t>
      </w:r>
    </w:p>
    <w:p>
      <w:r>
        <w:t>Súd: Okresný súd Stará Ľubovňa</w:t>
      </w:r>
    </w:p>
    <w:p>
      <w:r>
        <w:t>Spisová značka: 4P/53/2026</w:t>
      </w:r>
    </w:p>
    <w:p>
      <w:r>
        <w:t>ECLI: ECLI:SK:OSSL:2026:8526200468.4</w:t>
      </w:r>
    </w:p>
    <w:p>
      <w:r>
        <w:t>Dátum vydania: 14. 10. 2026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4P/53/2026 8526200468 14. 10. 2026 JUDr. Jana Sroková ECLI:SK:OSSL:2026:8526200468.4</w:t>
      </w:r>
    </w:p>
    <w:p>
      <w:r>
        <w:t>ROZSUDOK V MENE SLOVENSKEJ REPUBLIKY Okresný súd Stará Ľubovňa sudkyňou JUDr. Janou Srokovou v rodinnoprávnej veci navrhovateľky A. B. C., nar. XX.XX.XXXX, trvale bytom A. XXXX/XX, D. E., právne zastúpená, JUDr Rastislavom Stašákom, advokátom, Advokátska kancelária so sídlom 17. novembra 14, Stará Ľubovňa proti manželovi F. G. C., nar. XX.XX.XXXX, trvale bytom A. XXXX/XX, D. E., právne zastúpený JUDr. Branislavom Kahancom, advokátom, Advokátska kancelária so sídlom Vajanského 33, Prešov, v konaní o rozvod manželstva a úpravu práv a povinnosti rodičov na čas po rozvode k mal. deťom - C. C., nar. XX.XX.XXXX a mal. H. C., nar. XX.XX.XXXX, obe trvale bytom A. XXXX/XX, D. E., zastúpené kolíznym opatrovníkom Úradom práce, sociálnych vecí a rodiny Stará Ľubovňa, takto rozhodol: I. Súd manželstvo účastníkov konania B. C., rod. B., nar. XX.XX.XXXX a G. C., nar. XX.XX.XXXX, uzavreté dňa XX.XX.XXXX, zapísané v knihe manželstiev Matričného úradu Orlov, vo zväzku X, ročník XXXX, strana XX, por. č. XX, r o z v á d z a. Súd schvaľuje rodičovskú dohodu uzavretú medzi účastníkmi konania v nasledovnom znení: II. Mal. C. C., nar. XX.XX.XXXX a mal. H. C., nar. XX.XX.XXXX sa na čas po rozvode manželstva rodičov z v e r u j ú do osobnej starostlivosti matky B. C., nar. XX.XX.XXXX. Obaja rodičia budú mal. deti zastupovať a spravovať ich majetok. III. Otec mal. detí G. C., nar. XX.XX.XXXX je p o v i n n ý prispievať na výživu mal. C. C. sumou vo výške 400,- eur mesačne a mal. H. C. sumou vo výške 400,- eur mesačne, ktoré výživné je povinný uhrádzať vždy do 15 – tého dňa toho, ktorého mesiaca vopred k rukám matky mal. detí B. C., nar. XX.XX.XXXX, a to počnúc dňom právoplatnosti tohto rozsudku. IV. Otec mal. detí G. C. je o p r á v n e n ý stýkať sa s mal. deťmi nasledovne: - každý nepárny týždeň v mesiaci od soboty od 9:00 hod. do nedele do 18:00 hod., a to do 31.01.2027. - od 01.02.2027, každý nepárny týždeň v mesiaci od piatka od 17:00 hod. do nedele do 18:00 hod. - počas letných prázdnin každý druhý júlový týždeň od pondelka 9:00 hod. do nedele 18:00 hod. a každý druhý augustový týždeň od pondelka od 9:00 hod. do nedele do 18:00 hod. - počas Vianočných sviatkov každý rok od 25.12. od 11:00 hod. do 26.12. do 11:00 hod. a od 01.01. od 11:00 hod. do 02.01. do 11:00 hod. V. Matka je p o v i n n á mal. deti na styk s otcom riadne pripraviť a v určenom čase otcovi odovzdať v mieste bydliska mal. deti. VI. Otec je p o v i n n ý v určenom čase mal. deti prevziať v mieste bydliska mal. deti a v určenom čase matke odovzdať v mieste bydliska mal. deti. VII. Žiaden z účastníkov n e m á n á r o k na náhradu trov tohto konania.</w:t>
      </w:r>
    </w:p>
    <w:p>
      <w:r>
        <w:t>odôvodnenie: 1. Navrhovateľka návrhom podaným na tunajší súd dňa 11.05.2026 žiadala, aby súd rozviedol jej manželstvo uzavreté s manželom dňa XX.XX.XXXX a upravil na čas po rozvode rodičovské práva a povinnosti k mal. deťom pochádzajúcim z manželstva. 2. Podľa § 2 ods. 1 zak. č. 161/2015 Z.z. Civilného mimosporového poriadku /ďalej len CMP/ na konania podľa tohto zákona sa použijú ustanovenia Civilného sporového poriadku / ďalej len CSP/, ak tento zákon neustanovuje inak. 3. Podľa § 122 Civilného mimosporového poriadku /CMP/ ak vo veciach starostlivosti súdu o maloletých súd rozsudkom schválil dohodu rodičov, nie sú rodičia oprávnení podať voči výroku ktorým bola dohoda schválená, odvolanie. 4. Podľa § 221 písm. a/ Civilného sporového poriadku /CSP/ písomné vyhotovenie rozsudku nemusí obsahovať odôvodnenie, ak je na pojednávaní vyhlásený rozsudok za prítomnosti všetkých strán alebo ich zástupcov, ktorí sa vzdajú odvolania. 5. Podľa § 18 Zákona o rodine manželia sú si v manželstve rovní v právach a povinnostiach. Sú povinní žiť spolu, byť si verní, vzájomne rešpektovať svoju dôstojnosť, pomáhať si, starať sa spoločne o deti a vytvárať zdravé rodinné prostredie. 6. Podľa § 23 ods. 1 Zákona o rodine súd môže manželstvo na návrh niektorého z manželov rozviesť, ak sú vzťahy medzi manželmi tak vážne narušené a trvalo rozvrátené, že manželstvo nemôže plniť svoj účel a od manželov nemožno očakávať obnovenie manželského spolužitia. 7. Na pojednávaní dňa 14.10.2026 rodičia predniesli návrh ich rodičovskej dohody a žiadali, aby súd túto rodičovskú dohodu schválil, k čomu sa pripojil aj kolízny opatrovník. Vzhľadom na to, že navrhovaná rodičovská dohoda je v záujme mal. detí, súd ju schválil. 8. Následne po vyhlásení rozsudku a po poučení o možnosti podania odvolania, sa všetci účastníci vzdali práva podať odvolanie, a preto rozsudok v zmysle cit. zák. ustanovení nemusí obsahovať odôvodnenie 9. Pre prípad ďalšieho rozhodovania o výške výživného pre mal. detí súd uvádza, že matka mal. detí pracuje ako špeciálny pedagóg v Spojenej škole sv. Anny v Starej Ľubovni a jej priemerný mesačný príjem je cca 1.500,- eur v čistom spolu aj s daňovým bonusom, plus poberá prídavok na mal. deti po 60,- eur mesačne na jedno dieťa. Otec mal. detí pracuje ako riaditeľ Správy a údržby ciest PSK v Starej Ľubovni a jeho príjem je 3.100,eur hrubej mzdy, v čistom cca 2.100,- eur mesačne. 10. O trovách konania rozhodol súd podľa § 52 CMP, podľa ktorého žiaden z účastníkov nemá nárok na náhradu trov konania, ak tento zákon neustanovuje inak. Poučenie: Proti tomuto rozsudku vo výroku o rozvode manželstva odvolanie nie je možné podať, pretože sa tohoto práva účastníci konania po jeho vyhlásení a po poučení o opravnom prostriedku výslovne vzdali oproti podpisu do zápisnice súdu. Proti výroku, ktorým bola schválená rodičovská dohoda rodičia nie sú oprávnení podať odvolanie. Proti ostatným výrokom rozsudku sa rodičia po poučení o opravnom prostriedku výslovne vzdali práva podania odvolania, čo potvrdili svojim podpisom do zápisnice súdu.</w:t>
      </w:r>
    </w:p>
    <w:p>
      <w:r>
        <w:t>Kolízny opatrovník nemôže podať odvolanie proti tomuto rozsudku, pretože sa tohto práva po jeho vyhlásení a po poučení o opravnom prostriedku výslovne vzdal oproti podpisu do zápisnice súdu. Manžel, ktorý pri uzavretí manželstva prijal priezvisko druhého manžela ako spoločné priezvisko, môže do troch mesiacov po právoplatnosti rozhodnutia o rozvode manželstva matričnému úradu oznámiť, že prijíma opäť svoje predošlé priezvisko. Manžel, ktorý pri uzavretí manželstva prijal priezvisko druhého manžela ako spoločné priezvisko a zároveň si ponechal v poradí uvedené ako druhé priezvisko svoje predošlé priezvisko, môže do troch mesiacov od právoplatnosti rozhodnutia o rozvode manželstva matričnému úradu oznámiť, že upúšťa od používania spoločného priezviska. Rozsudky o výživnom sú vykonateľné doručením (§ 44 C.m.p.). Ak povinný dobrovoľne nesplní, čo mu ukladá vykonateľné rozhodnutie v časti, v ktorej bola upravená starostlivosť o maloleté dieťa, styk s maloletým dieťaťom alebo iná ako peňažná povinnosť vo vzťahu k maloletému dieťaťu, oprávnený môže podať návrh na nariadenie výkonu rozhodnutia podľa § 370 a nasl. Civilného mimosporového poriadku. Ak povinný dobrovoľne nesplní, čo mu ukladá vykonateľné rozhodnutie v časti, ktorým bola upravená peňažná povinnosť, oprávnený môže podať návrh na vykonanie exekúcie podľa Exekučného poriadku. Exekúciu možno vykonať zrážkami zo mzdy a z iných príjmov, prikázaním pohľadávky, predajom hnuteľných vecí, predajom cenných papierov, predajom nehnuteľnosti, predajom podniku, príkazom na zadržanie vodičského preukazu.</w:t>
      </w:r>
    </w:p>
    <w:p/>
    <w:p>
      <w:r>
        <w:t>Zdroj: KAUZIS.SK – https://www.kauzis.sk/judikatura/r/ECLI:SK:OSSL:2026:8526200468.4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