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4P/62/2026 z 7. 7. 2026</w:t>
      </w:r>
    </w:p>
    <w:p>
      <w:r>
        <w:t>Rozsudok Okresného súdu Stará Ľubovňa z 7. júla 2026, sp. zn. 4P/62/2026, ECLI:SK:OSSL:2026:8526200533.3</w:t>
      </w:r>
    </w:p>
    <w:p>
      <w:r>
        <w:t>Súd: Okresný súd Stará Ľubovňa</w:t>
      </w:r>
    </w:p>
    <w:p>
      <w:r>
        <w:t>Spisová značka: 4P/62/2026</w:t>
      </w:r>
    </w:p>
    <w:p>
      <w:r>
        <w:t>ECLI: ECLI:SK:OSSL:2026:8526200533.3</w:t>
      </w:r>
    </w:p>
    <w:p>
      <w:r>
        <w:t>Dátum vydania: 7. 7. 2026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4P/62/2026 8526200533 07. 07. 2026 JUDr. Jana Sroková ECLI:SK:OSSL:2026:8526200533.3</w:t>
      </w:r>
    </w:p>
    <w:p>
      <w:r>
        <w:t>ROZSUDOK V MENE SLOVENSKEJ REPUBLIKY Okresný súd Stará Ľubovňa sudkyňou JUDr. Janou Srokovou v rodinnoprávnej veci starostlivosti súdu o mal. dieťa A. B. C., nar. XX.XX.XXXX, trvale bytom D. E. XX/XX, F., zastúpenú kolíznym opatrovníkom Úradom práce, sociálnych vecí a rodiny Stará Ľubovňa, dieťa rodičov : matky B. C., nar. XX.XX.XXXX, trvale bytom D. E. XX/XX, F., právne zastúpenej: JUDr. Marcelom Mašanom, s.r.o., Advokátska kancelária so sídlom Dostojevského 3313/12, Poprad a otca G. B., nar. XX.XX.XXXX, trvale bytom H. XXXX/X, F., právne zastúpený: JUDr. Mariánom Gelenekym, Advokátska kancelária so sídlom Garbiarska 20, Stará Ľubovňa, v konaní o zvýšenie výživného takto rozhodol: Súd schvaľuje rodičovskú dohodu uzavretú medzi rodičmi v nasledovnom znení: I. Súd m e n í rozsudok Okresného súdu Stará Ľubovňa č. k. 4P/41/2024-83 zo dňa 09.10.2024 v II. výroku v časti výživného tak, že výživné zo strany otca mal. dieťaťa G. B., nar. XX.XX.XXXX z v y š u j e pre mal. A. B. C., nar. XX.XX.XXXX zo sumy 200,- eur mesačne na sumu 260,- eur mesačne, ktoré výživné je otec mal. dieťaťa povinný uhrádzať vždy do 20-tého dňa toho - ktorého mesiaca vopred k rukám matky mal. dieťaťa B. C., nar. XX.XX.XXXX, počnúc dňom 06.05.2026. II. Dlžné výživné za obdobie od 06.05.2026 do 30.06.2026 u mal. A. B. C., nar. XX.XX.XXXX vo výške 78,14 eur, je otec mal. dieťaťa povinný uhradiť v termíne do 31.07.2026 k rukám matky mal. dieťaťa B. C., pod hrozbou výkonu rozhodnutia. III. Žiaden z účastníkov n e m á n á r o k na náhradu trov tohto konania. odôvodnenie: 1. Matka mal. dieťaťa prostredníctvom právneho zástupcu podala na tunajší súd návrh na zvýšenie výživného pre mal. dieťa A. B. zo strany jej otca G. B.. 2. Súd uznesením č.k. 4P/62/2026-15 zo dňa 12.06.2026 ustanovil mal. dieťaťu kolízneho opatrovníka Úrad práce, sociálnych vecí a rodiny v Starej Ľubovni /ďalej ÚPSVaR/. 3. Obaja rodičia sa zúčastnili informatívneho výsluchu na tunajšom súde v rámci rozhodovania o mal. deťoch, tzv. inderdisciplinárnou spoluprácou, kde rodičia dňa 07.07.2026 uzavreli rodičovskú dohodu, ktorú osobne podpísali. 4. Rodičia mal. dieťaťa a právny zástupca otca sa pojednávania vytýčeného na deň 07.07.2026 o 12,30 hod. ohľadne posúdenia schválenia uvedenej rodičovskej dohody osobne nezúčastnili, predvolanie mali riadne a včas vykázané, nakoľko termín vzali osobne k na vedomie, pojednávania sa zúčastnil právny zástupca matky, ktorý jej neúčasť ospravedlnil. Taktiež svoju neúčasť ospravedlnil aj otec mal. dieťaťa</w:t>
      </w:r>
    </w:p>
    <w:p>
      <w:r>
        <w:t>a jeho právny zástupca, a to hneď po zrealizovaní informatívneho stretnutia, kedy uviedol, aby súd uvedenú rodičovskú dohodu schválil v ich neprítomnosti v znení navrhnutom rodičmi na informatívnom stretnutí. 5. Kolízny opatrovník ako aj právny zástupca matky na pojednávaní navrhli predmetnú uzavretú rodičovskú dohodu schváliť. 6. Podľa § 62 ods. 1 Zákona o rodine, plnenie vyživovacej povinnosti rodičov k deťom je ich zákonná povinnosť, ktorá trvá do času, kým deti nie sú schopné samé sa živiť. Podľa ods. 2 citovaného zákonného ustanovenia obaja rodičia prispievajú na výživu svojich detí podľa svojich schopností, možností a majetkových pomerov. Dieťa má právo podieľať sa na životnej úrovni rodičov. Podľa ods. 3 citovaného zákonného ustanovenia každý rodič bez ohľadu na svoje schopnosti, možnosti a majetkové pomery je povinný plniť svoju vyživovaciu povinnosť v minimálnom rozsahu vo výške 30 % zo sumy životného minima na nezaopatrené neplnoleté dieťa alebo na nezaopatrené dieťa podľa osobitného zákona. Podľa ods. 4 citovaného zákonného ustanovenia, pri určení rozsahu vyživovacej povinnosti súd prihliada na to, ktorý z rodičov a v akej miere sa o dieťa osobne stará. Ak rodičia žijú spolu, prihliadne súd aj na starostlivosť rodičov o domácnosť. Podľa ods. 5 citovaného zákonného ustanovenia, výživné má prednosť pred inými výdavkami rodičov. Pri skúmaní schopností, možností a majetkových pomerov povinného rodiča súd neberie do úvahy výdavky povinného rodiča, ktoré nie je nevyhnutné vynaložiť. 7. Podľa § 65 ods. 1 Zákona o rodine ak rodičia maloletého dieťaťa spolu nežijú, súd upraví rozsah ich vyživovacej povinnosti alebo schváli ich dohodu o výške výživného. 8. Podľa § 75 ods. 1 Zákona o rodine pri určení výživného prihliadne súd na odôvodnené potreby oprávneného, ako aj na schopnosti, možnosti a majetkové pomery povinného. Na schopnosti, možnosti a majetkové pomery povinného prihliadne súd aj vtedy, ak sa povinný vzdá bez dôležitého dôvodu výhodnejšieho zamestnania, zárobku, majetkového prospechu; rovnako prihliadne aj na neprimerané majetkové riziká, ktoré povinný na seba berie. 9. Podľa § 122 Civilného mimosporového poriadku /CMP/ ak vo veciach starostlivosti súdu o maloletých súd rozsudkom schválil dohodu rodičov, nie sú rodičia oprávnení podať voči výroku, ktorým bola dohoda schválená, odvolanie. 10. Podľa § 2 ods. 1 zak. č. 161/2015 Z.z. Civilného mimosporového poriadku /ďalej len CMP/ na konania podľa tohto zákona sa použijú ustanovenia Civilného sporového poriadku / ďalej len CSP/, ak tento zákon neustanovuje inak. 11. Z vykonaného dokazovania mal súd preukázané, že matka mal. dieťaťa pracovala ako učiteľka v MŠ v F., pracovný pomer bol ukončený k 30.06.2026. Otec mal. dieťaťa pracuje vo firme Immergas Europe s.r.o. Matejovce s mesačným príjmom podľa jeho vyjadrenia vo výške 1.100,- eur. 12. Mal. dieťa má vek troch rokov a navštevuje MŠ v F.. 13. Na základe vykonaného dokazovania súd schválil rodičovskú dohodu, pretože dospel k záveru, že táto je v záujme mal. dieťaťa. Súd pritom vychádzal zo skutkových zistení uvedených v zápisnici z výsluchu oboch rodičov z prvého stretnutia rodičov na tunajšom súde, stanovisk rodičov a listinných dôkazov doložených do spisu. 14. O trovách konania súd rozhodol v zmysle § 52 CMP, podľa ktorého žiaden z účastníkov nemá nárok na náhradu trov konania, ak tento zákon neustanovuje inak. Poučenie: Proti výroku, ktorým bola rodičovská dohoda schválená, rodičia nie sú oprávnení podať odvolanie.</w:t>
      </w:r>
    </w:p>
    <w:p>
      <w:r>
        <w:t>Voči ostatným výrokom rozsudku sa matka prostredníctvom právneho zástupcu vzdala práva podania odvolania. Otec má právo podania odvolania voči ostatným výrokom rozsudku v lehote 15 dní od doručenia rozhodnutia na súde, proti ktorého rozhodnutiu smeruje. Kolízny opatrovník nemá právo podať odvolanie proti tomuto rozsudku, pretože sa ho po jeho vyhlásení a po poučení o opravnom prostriedku výslovne vzdal, čo účastníci potvrdili svojim podpisom do zápisnice súdu. Podľa § 44 Civilného mimosporového poriadku rozsudky o výživnom sú vykonateľné doručením. Ak povinný dobrovoľne nesplní, čo mu ukladá vykonateľné rozhodnutie v časti, v ktorej bola upravená starostlivosť o mal. dieťa, styk s mal. dieťaťom alebo iná ako peňažná povinnosť vo vzťahu k mal. dieťaťu, oprávnený môže podať návrh na nariadenie výkonu rozhodnutia podľa § 370 a nasl. CMP. Ak povinný dobrovoľne nesplní, čo mu ukladá vykonateľné rozhodnutie v časti, ktorým bola upravená peňažná povinnosť, oprávnený môže podať návrh na vykonanie exekúcie podľa Exekučného poriadku. Exekúciu možno vykonať zrážkami zo mzdy a z iných príjmov, prikázaním pohľadávky, predajom hnuteľných vecí, predajom cenných papierov, predajom nehnuteľnosti, predajom podniku, príkazom na zadržanie vodičského preukazu.</w:t>
      </w:r>
    </w:p>
    <w:p/>
    <w:p>
      <w:r>
        <w:t>Zdroj: KAUZIS.SK – https://www.kauzis.sk/judikatura/r/ECLI:SK:OSSL:2026:8526200533.3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