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7P/53/2024 z 26. 6. 2024</w:t>
      </w:r>
    </w:p>
    <w:p>
      <w:r>
        <w:t>Uznesenie Okresného súdu Vranov nad Topľou z 26. júna 2024, sp. zn. 7P/53/2024, ECLI:SK:OSVT:2024:8824200993.2</w:t>
      </w:r>
    </w:p>
    <w:p>
      <w:r>
        <w:t>Súd: Okresný súd Vranov nad Topľou</w:t>
      </w:r>
    </w:p>
    <w:p>
      <w:r>
        <w:t>Spisová značka: 7P/53/2024</w:t>
      </w:r>
    </w:p>
    <w:p>
      <w:r>
        <w:t>ECLI: ECLI:SK:OSVT:2024:8824200993.2</w:t>
      </w:r>
    </w:p>
    <w:p>
      <w:r>
        <w:t>Dátum vydania: 26.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7P/53/2024 8824200993 26. 06. 2024 JUDr. Martina Melníková ECLI:SK:OSVT:2024:8824200993.2</w:t>
      </w:r>
    </w:p>
    <w:p>
      <w:r>
        <w:t>Uznesenie Okresný súd Vranov nad Topľou v právnej veci starostlivosti súdu o mal. A. B., nar. XX.XX.XXXX, trvale bytom C. XXX/XX, D. E. F., t. č. pri starých rodičoch, zastúpená kolíznym opatrovníkom Úradom práce, sociálnych vecí a rodiny Vranov nad Topľou, oddelenie sociálnoprávnej ochrany detí a sociálnej kurately, so sídlom Námestie slobody 5, Vranov nad Topľou, na návrh starých rodičov – starého otca: G. B., nar. XX.XX.XXXX, bytom H. XXXX/XX, H., okr. D. E. F. a starej matky: I. B., nar. XX.XX.XXXX, bytom H. XXXX/XX, H., okr. D. E. F., dieťa rodičov - matky: G. J., nar. XX.XX.XXXX, bytom C. XXX/XX, D. E. F. a otca: K. L., nar. XX.XX.XXXX, bytom M. XXX, D. o zverenie maloletého dieťaťa do náhradnej osobnej starostlivosti, takto rozhodol: Súd konanie z a s t a v u j e. Žiaden z účastníkov n e m á nárok na náhradu trov konania. odôvodnenie: 1. Navrhovatelia, starí rodičia, sa podaným návrhom domáhali vydania rozhodnutia, ktorým by im súd zveril maloleté dieťa do ich náhradnej osobnej starostlivosti. 2. Matka a kolízny opatrovník s podaným návrhom nesúhlasili. Otec sa k návrhu nevyjadril. 3. Navrhovatelia, starí rodičia, pred otvorením pojednávania zobrali svoj návrh späť. 4. Podľa § 29 ods. 1 Civilného mimosporového poriadku ( ďalej len CMP)navrhovateľ môže počas konania zobrať návrh na začatie konania späť, a to celkom alebo sčasti. Ak je návrh vzatý späť celkom, súd konanie zastaví. Ak je návrh vzatý späť sčasti, súd konanie v tejto časti zastaví. 5. V zmysle § 29 ods. 2 CMP, súd konanie nezastaví, ak sa mohlo začať aj bez návrhu a je potrebné v konaní pokračovať. 6. V zmysle § 29 ods. 3 CMP, súd konanie nezastaví, ak niektorý z účastníkov so späťvzatím návrhu z vážnych dôvodov nesúhlasí. 7. Podľa čl. 12 CMP, súd postupuje v konaní tak, aby vec bola čo najrýchlejšie prejednaná a rozhodnutá, predchádza zbytočným prieťahom, koná hospodárne a bez zbytočného a neprimeraného zaťažovania účastníkov konania a iných osôb. 8. Keďže navrhovatelia zobrali svoj návrh späť a matka a kolízny opatrovník so späťvzatím súhlasili, súd konanie zastavil. Súd v súlade so zásadou hospodárnosti konania podľa čl. CMP nežiadal súhlas otca so späťvzatím, nakoľko tento sa k podanému návrhu nevyjadril, na pojednávanie napriek predvolaniu</w:t>
      </w:r>
    </w:p>
    <w:p>
      <w:r>
        <w:t>sa nedostavil, a tak prejavil svoj nezáujem a nezodpovedný prístup k starostlivosti o dieťa. Súd mal taktiež zato, že návrh nie je dôvodný. 9. O trovách konania súd rozhodol v zmysle § 52 Civilného mimosporového poriadku, podľa ktorého žiaden z účastníkov nemá nárok na náhradu trov konania, ak tento zákon neustanovuje inak. 10. Vzhľadom k vyššie uvedenému súd rozhodol tak ako je uvedené vo výrokovej časti tohto uznesenia. 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rozsahu odvolania možno meniť a dopĺňať až do rozhodnutia o odvolaní.</w:t>
      </w:r>
    </w:p>
    <w:p/>
    <w:p>
      <w:r>
        <w:t>Zdroj: KAUZIS.SK – https://www.kauzis.sk/judikatura/r/ECLI:SK:OSVT:2024:8824200993.2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