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10C/35/2024 z 30. 7. 2024</w:t>
      </w:r>
    </w:p>
    <w:p>
      <w:r>
        <w:t>Rozsudok Okresného súdu Vranov nad Topľou z 30. júla 2024, sp. zn. 10C/35/2024, ECLI:SK:OSVT:2024:8824201245.2</w:t>
      </w:r>
    </w:p>
    <w:p>
      <w:r>
        <w:t>Súd: Okresný súd Vranov nad Topľou</w:t>
      </w:r>
    </w:p>
    <w:p>
      <w:r>
        <w:t>Spisová značka: 10C/35/2024</w:t>
      </w:r>
    </w:p>
    <w:p>
      <w:r>
        <w:t>ECLI: ECLI:SK:OSVT:2024:8824201245.2</w:t>
      </w:r>
    </w:p>
    <w:p>
      <w:r>
        <w:t>Dátum vydania: 30.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10C/35/2024 8824201245 30. 07. 2024 JUDr. Martin Kopina ECLI:SK:OSVT:2024:8824201245.2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žalovanej: A. B., nar. XX.X.XXXX, C. XXX/XXX, B. D., okr. E., o zaplatenie sumy 30,92 eur s prísl., t a k t o rozhodol: I. Súd žalobu z a m i e t a. II. Žalovaná n e m á voči žalobcovi nárok na náhradu trov konania. odôvodnenie: 1. Žalobou doručenou súdu žalobca navrhol, aby súd zaviazal žalovanú zaplatiť mu sumu 30,92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Žalovaná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žalovaná ku dňu podania tohto návrhu na tunajší súd nezaplatila úhradu v zmysle Zákona za kontrolované obdobie 1.7.2017 – 31.8.2020. 3. Žalobca v zmysle § 10 ods. 2 ZoÚ písomnou výzvou zo dňa 20.9.2023 odoslanou prostredníctvom Slovenskej pošty, a.s., vyzval žalovanú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13,92 eur, ktorá pozostáva z 3 neuhradených mesačných predpisov v kontrolovanom období 1.7.2017 – 31.8.2020. Výška dlhu je súčinom počtu neuhradených predpisov v kontrolovanom období a sadzby úhrady v zmysle § 6 ods, 1 Zákona. V zmysle ZoÚ predstavuje pohľadávka žalobcu: - sumu 30,92 eur ( z toho istina vo výške 13,92 eur a pokuta vo výške 17,00 eur podľa § 10 zákona ) - zaplatené poštové sadzby vo výške 2,40 eur.</w:t>
      </w:r>
    </w:p>
    <w:p>
      <w:r>
        <w:t>4. Žalovaná sa k žalobe nevyjadrila.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20.9.2023 adresovaná žalovanej,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Žalovaná je platiteľom tejto úhrady v zmysle citovaného zákona. Za obdobie od 1.7.2017 – 31.8.2020 žalovanej vznikol dlh spolu v sume 30,92 eur, pozostávajúci z istiny nezaplatených úhrad mesačných predpisov vo výške 13,92 eur a pokuty vo výške 17 eur podľa § 10 Zákona o úhradách. Do dňa podania žaloby žalovaná z uvedeného neuhradila ani časť, i napriek písomnej predžalobnej výzve na zaplatenie nedoplatku žalobcu adresovanej žalovanej.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w:t>
      </w:r>
    </w:p>
    <w:p>
      <w:r>
        <w:t>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w:t>
      </w:r>
    </w:p>
    <w:p>
      <w:r>
        <w:t>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w:t>
      </w:r>
    </w:p>
    <w:p>
      <w:r>
        <w:t>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27.6.2024,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27.6.2024, premlčané sú všetky predpísané úhrady splatné viac ako tri roky pred 27.6.2024, tzn. pred 27.6.2021. Žalobca žalobou uplatnil nárok na úhrady za kontrolované obdobie končiace 31.8.2020. Nárok žalobcu je preto premlčaný v celom rozsahu. 53. Celý uplatnený nárok je premlčaný, preto ho súd z titulu spotrebiteľského charakteru sporu podľa § 54a zamietol. 54. Žalovaná mala úspech v spore v rozsahu 100 %. V tejto súvislosti súd považuje za potrebné poukázať aj na článok 17 CSP, kde je stanovený princíp hospodárnosti konania, ako aj postup súdu bez zbytočného a neprimeraného zaťažovania strán sporu. Žalovanej žiadne trovy nevznikli, hoci je v konaní plne úspešná, preto jej súd žiadne trovy nepriznal.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https://www.kauzis.sk/judikatura/r/ECLI:SK:OSVT:2024:8824201245.2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