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6Ps/14/2024 z 26. 9. 2024</w:t>
      </w:r>
    </w:p>
    <w:p>
      <w:r>
        <w:t>Uznesenie Okresného súdu Vranov nad Topľou z 26. septembra 2024, sp. zn. 6Ps/14/2024, ECLI:SK:OSVT:2024:8824201654.2</w:t>
      </w:r>
    </w:p>
    <w:p>
      <w:r>
        <w:t>Súd: Okresný súd Vranov nad Topľou</w:t>
      </w:r>
    </w:p>
    <w:p>
      <w:r>
        <w:t>Spisová značka: 6Ps/14/2024</w:t>
      </w:r>
    </w:p>
    <w:p>
      <w:r>
        <w:t>ECLI: ECLI:SK:OSVT:2024:8824201654.2</w:t>
      </w:r>
    </w:p>
    <w:p>
      <w:r>
        <w:t>Dátum vydania: 26. 9. 2024</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6Ps/14/2024 8824201654 26. 09. 2024 JUDr. Iveta Mihóková ECLI:SK:OSVT:2024:8824201654.2</w:t>
      </w:r>
    </w:p>
    <w:p>
      <w:r>
        <w:t>Uznesenie Okresný súd Vranov nad Topľou v právnej veci A. B., nar. XX.XX.XXXX, bytom C. X. XXXX XX/X, D. E. F., toho času umiestneného v G. C. C. A., F. XXX, zastúpeného procesným opatrovníkom H. I. J., nar. XX.XX.XXXX, trvale bytom H. XX, C., za účasti opatrovníka A. B., nar. XX.XX.XXXX, trvale bytom C. X. XXXX XX/X, D. E. F., t. č. Zariadenie pre seniorov I. K. E., C. D. XX, na návrh navrhovateľky H. H. J., nar. XX.XX.XXXX, trvale bytom F. XX, F. J. L. H. XX, C., v konaní o zmenu opatrovníka, takto rozhodol: I. Súd o d v o l á v a A. B., nar. XX.XX.XXXX, bytom C. X. XXXX XX/X, D. E. F., z funkcie opatrovníka pre opatrovanca A. B., nar. XX.XX.XXXX, trvale bytom C. X. XXXX XX/X, D. E. F., ktorý bol ustanovený uznesením Okresného súdu Vranov nad Topľou sp. zn. 6Ps/7/2021 zo dňa 27.10.2021. II. Súd u s t a n o v u j e H. H. J., nar. XX.XX.XXXX, trvale bytom F. XX, toho času bytom H. XX, C., za opatrovníčku pre opatrovanca A. B., nar. XX.XX.XXXX, trvale bytom C. X. XXXX XX/X, D. E. F.. III. Opatrovníčka j e o p r á v n e n á a p o v i n n á zastupovať opatrovanca v rozsahu opatrovníckych práv a povinností určených rozhodnutím súdu s tým, že opatrovníčka je povinná sa o opatrovanca starať, zabezpečovať jeho životné potreby, spravovať a dohliadať na správu majetku opatrovanca, ako aj robiť potrebné a vhodné opatrenia na zaistenie a zabezpečenie jeho majetku. IV. Taktiež j e o p r á v n e n á opatrovanca zastupovať s tým, že ak nejde o bežnú vec, je na nakladanie s majetkom potrebné schválenie súdu. V. Ďalej j e p o v i n n á počas zastupovania podávať najmenej dvakrát v roku správy o svojej činnosti a po skončení zastupovania, prípadne po uvoľnení z funkcie, predložiť súdu záverečný účet jeho majetku. VI. Ustanovená opatrovníčka m u s í povinnosti opatrovníka vykonávať riadne a dbať na pokyny súdu. VII. Žiaden z účastníkov n e m á nárok na náhradu trov konania. odôvodnenie: 1. Navrhovateľka sa návrhom doručeným tunajšiemu súdu dňa 02.09.2024 domáhala vydania rozhodnutia, ktorým by súd zmenil opatrovníka pre osobu pozbavenú spôsobilosti na právne úkony, A. B., nar. XX.XX.XXXX. Svoj návrh odôvodnila tým, že opatrovník A. B., nar. XX.XX.XXXX v súčasnosti nie je spôsobilý vykonávať funkciu opatrovníka pre svojho syna, nakoľko mu to nedovoľuje jeho dlhodobo nepriaznivý zdravotný stav. Súčasný opatrovník je toho času umiestnený v zariadení pre seniorov, nakoľko je už on sám odkázaný na pomoc inej fyzickej osoby. 2. V zmysle ust. § 221 písm. a) Civilného sporového poriadku písomné vyhotovenie rozsudku nemusí obsahovať odôvodnenie, ak je na pojednávaní vyhlásený rozsudok za prítomností všetkých strán, alebo ich zástupcov, ktorí sa vzdajú odvolania.</w:t>
      </w:r>
    </w:p>
    <w:p>
      <w:r>
        <w:t>3. V danom prípade sa všetci účastníci konania zúčastnili pojednávania vo veci a po vyhlásení uznesenia sa vzdali práva odvolania proti všetkým jeho výrokom. Berúc do úvahy uvedené skutočnosti, písomné vyhotovenie uznesenia neobsahuje odôvodnenie. Poučenie: Proti tomuto uzneseniu odvolanie nie je prípustné, pretože účastníci konania sa po jeho vyhlásení vzdali práva podať odvolanie a uznesenie nadobudne právoplatnosť dňom jeho doručenia.</w:t>
      </w:r>
    </w:p>
    <w:p/>
    <w:p>
      <w:r>
        <w:t>Zdroj: KAUZIS.SK – https://www.kauzis.sk/judikatura/r/ECLI:SK:OSVT:2024:8824201654.2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