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Okresného súdu Vranov nad Topľou sp. zn. 8P/3/2025 z 21. 10. 2025</w:t>
      </w:r>
    </w:p>
    <w:p>
      <w:r>
        <w:t>Rozsudok Okresného súdu Vranov nad Topľou z 21. októbra 2025, sp. zn. 8P/3/2025, ECLI:SK:OSVT:2025:8224203604.4</w:t>
      </w:r>
    </w:p>
    <w:p>
      <w:r>
        <w:t>Súd: Okresný súd Vranov nad Topľou</w:t>
      </w:r>
    </w:p>
    <w:p>
      <w:r>
        <w:t>Spisová značka: 8P/3/2025</w:t>
      </w:r>
    </w:p>
    <w:p>
      <w:r>
        <w:t>ECLI: ECLI:SK:OSVT:2025:8224203604.4</w:t>
      </w:r>
    </w:p>
    <w:p>
      <w:r>
        <w:t>Dátum vydania: 21. 10. 2025</w:t>
      </w:r>
    </w:p>
    <w:p>
      <w:r>
        <w:t>Forma: Rozsudok</w:t>
      </w:r>
    </w:p>
    <w:p>
      <w:r>
        <w:t>Oblasť práva: Rodinné právo, Rodinné právo, Rodinné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Vranov nad Topľou 8P/3/2025 8224203604 21. 10. 2025 JUDr. Silvia Šviderská ECLI:SK:OSVT:2025:8224203604.4</w:t>
      </w:r>
    </w:p>
    <w:p>
      <w:r>
        <w:t>ROZSUDOK V MENE SLOVENSKEJ REPUBLIKY Okresný súd Vranov nad Topľou sudkyňou JUDr. Silviou Šviderskou v právnej veci manžela (navrhovateľa): A. B., nar. XX.XX.XXXX, bytom C. XX, zast.: JUDr. Ivan Savčák, advokát, A. XX, D., proti manželke, ktorá návrh nepodala: B. E. B., nar. XX.XX.XXXX, bytom F. XXXX/XX, G., zast.: JUDr. PhDr. Jana Ľaľová PhD., advokátka, Námestie slobody 1732/61, Humenné, za účasti maloletého dieťaťa: H. B., nar. XX.XX.XXXX, zastúpeného kolíznym opatrovníkom: Úrad práce, sociálnych vecí a rodiny, I. J. H., J. G. X, I. J. H., o rozvod manželstva a úpravu práv a povinností rodičov k maloletému dieťaťu na čas po rozvode t a k t o rozhodol:</w:t>
      </w:r>
    </w:p>
    <w:p>
      <w:r>
        <w:t>I. Súd manželstvo A. B., nar. XX.XX.XXXX a B. E. B., K. A., nar. XX.XX.XXXX, uzatvorené dňa XX.XX.XXXX, zapísané v knihe manželstiev matričného úradu L. vo zväzku X, ročník XXXX, na strane XX, pod poradovým číslom X, r o z v á d z a . II. S c h v a ľ u j e rodičovskú dohodu v tomto znení: Na čas po rozvode zveruje maloletú H. B., nar. XX.XX.XXXX do osobnej starostlivosti matky. Obaja rodičia sú o p r á v n e n í maloleté dieťa zastupovať a spravovať jeho majetok. Otec sa z a v ä z u j e platením výživného na maloletú dcéru mesačne po 145,- eur, vždy do 25. dňa toho ktorého mesiaca vopred k rukám matky, počnúc právoplatnosťou rozsudku o rozvode manželstva. Otec je o p r á v n e n ý stretávať sa s maloletou dcérou nasledovne: - každý párny týždeň v roku v utorok a vo štvrtok od 16.00 hod. do 19.00 hod., - každý nepárny týždeň v roku do 31.12.2025 od soboty 09.00 hod. do nedele do 18.00 hod. a od 01.01.2026 od piatku 17.30 hod. do nedele do 18.00 hod., - počas prázdnin a sviatkov podľa dohody rodičov s tým, že počas Vianoc 2025 je otec oprávnený stretávať sa s maloletou dcérou 24.12. od 09.30 hod. do 16.00 hod. a 26.12. od 09.00 hod. do 19.00 hod. Matka je p o v i n n á maloleté dieťa na stretnutie pripraviť a odovzdať ho otcovi pred domom kde býva a otec je povinný maloleté dieťa vrátiť matke v určenom čase v mieste jej bydliska. III. Žiaden z účastníkov n e m á nárok na náhradu trov konania. odôvodnenie: 1. Podľa § 221 písm. a) Civilného sporového poriadku písomné vyhotovenie rozsudku nemusí obsahovať odôvodnenie, ak je na pojednávaní vyhlásený rozsudok za prítomnosti všetkých strán alebo ich zástupcov, ktorí sa vzdajú odvolania.</w:t>
      </w:r>
    </w:p>
    <w:p>
      <w:r>
        <w:t>Poučenie: Proti tomuto rozsudku odvolanie nie je prípustné, pretože účastníci konania sa po jeho vyhlásení vzdali práva podať odvolanie a rozsudok nadobudne právoplatnosť dňom jeho doručenia. Ak nebude povinnosť uložená týmto rozhodnutím plnená v určenom čase, možno sa jej splnenia domáhať návrhom na výkon rozhodnutia podľa osobitného predpisu. Manžel, ktorý pri uzavretí manželstva prijal priezvisko druhého manžela ako spoločné priezvisko, môže do 3 mesiacov po právoplatnosti rozhodnutia o rozvode manželstva matričnému úradu oznámiť, že prijíma opäť svoje predošlé priezvisko.</w:t>
      </w:r>
    </w:p>
    <w:p/>
    <w:p>
      <w:r>
        <w:t>Zdroj: KAUZIS.SK – https://www.kauzis.sk/judikatura/r/ECLI:SK:OSVT:2025:8224203604.4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