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7Er/388/2005 z 8. 9. 2025</w:t>
      </w:r>
    </w:p>
    <w:p>
      <w:r>
        <w:t>Uznesenie Okresného súdu Vranov nad Topľou z 8. septembra 2025, sp. zn. 7Er/388/2005, ECLI:SK:OSVT:2025:8805206282.2</w:t>
      </w:r>
    </w:p>
    <w:p>
      <w:r>
        <w:t>Súd: Okresný súd Vranov nad Topľou</w:t>
      </w:r>
    </w:p>
    <w:p>
      <w:r>
        <w:t>Spisová značka: 7Er/388/2005</w:t>
      </w:r>
    </w:p>
    <w:p>
      <w:r>
        <w:t>ECLI: ECLI:SK:OSVT:2025:8805206282.2</w:t>
      </w:r>
    </w:p>
    <w:p>
      <w:r>
        <w:t>Dátum vydania: 8. 9.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7Er/388/2005 8805206282 08. 09. 2025 JUDr. Tatiana Líšková ECLI:SK:OSVT:2025:8805206282.2</w:t>
      </w:r>
    </w:p>
    <w:p>
      <w:r>
        <w:t>Uznesenie Okresný súd Vranov nad Topľou v exekučnej veci oprávneného: SR – Ministerstvo vnútra SR, Pribinova 2, 812 72 Bratislava, IČO: 00 151 866, zast. Krajské riaditeľstvo Policajného zboru v Košiciach, Kuzmányho č. 8, 041 02 Košice, IČO: 00 735 868, proti povinnému: A. B., nar. XX.XX.XXXX, trvale bytom C. X/XXXX, XXX XX D. C. E., o vymoženie 16,60 eur s príslušenstvom, vedenej súdnym exekútorom JUDr. Juraj Koči, Exekútorský úrad Michalovce, takto rozhodol: I. Súd u r č u j e, že došlo k zastaveniu starej exekúcie. II. Súdny exekútor n e m á nárok na náhradu paušálnych trov exekúcie. odôvodnenie: 1. základe návrhu oprávneného a poverenia Okresného súdu Vranov nad Topľou zo dňa 30.09.2005 začal súdny exekútor exekúciu o vymoženie 16,60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</w:t>
      </w:r>
    </w:p>
    <w:p>
      <w:r>
        <w:t>6.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ZoUNEK, rozhodnou dobou je doba piatich rokov. Rozhodná doba plynie odo dňa doručenia prvotného poverenia na vykonanie exekúcie súdnemu exekútorovi (ďalej len "exekútor"), ak § 4 neustanovuje inak; na zmenu exekútora sa neprihliada. 8.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9.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10.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11.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 2 ZoUNEK, paušálne trovy znáša oprávnený. Exekútor vyzve oprávneného na zaplatenie paušálnych trov v upovedomení o zastavení starej exekúcie, ak exekútor paušálne trovy uplatňuje. 13. Podľa § 6 ods. 4 ZoUNEK, exekútor nemá nárok na náhradu paušálnych trov, ak a) oprávnenému zaslal upovedomenie o zastavení exekúcie po uplynutí lehoty podľa § 5 ods. 3 alebo b) ide o starú exekúciu, ktorá nebola zapísaná v centrálnom registri exekúcií.</w:t>
      </w:r>
    </w:p>
    <w:p>
      <w:r>
        <w:t>14.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15. Súd po preskúmaní spisu dospel k záveru, že predmetná exekúcia predstavuje v zmysle § 2 ods. 1 ZoUNEK starú exekúciu, k zastaveniu ktorej došlo ex lege v zmysle § 2 ods. 1 písm. a) ZoUNEK uplynutím rozhodnej doby, ku dňu 01.01.2020. V danom prípade došlo k uplynutiu rozhodnej doby uplynutím piatich rokov odo dňa doručenia prvotného poverenia na vykonanie exekúcie pôvodnému súdnemu exekútorovi, t.j. dňa 13.10.2005, nakoľko nedošlo k jej predĺženiu v zmysle § 4 ZoUNEK a súčasne nejde o starú exekúciu, ktorá sa v zmysle § 2 ods. 2 nezastavuje. 16. Súd konštatuje, že dôvod na zastavenie predmetnej starej exekúcie nastal ku dňu účinnosti ZoUNEK t.j. k 01.01.2020 a súdny exekútor upovedomenie o zastavení starej exekúcie nevyhotovil a oprávnenému nezaslal v zákonom ustanovených lehotách. Upovedomenie o zastavení starej exekúcie mal súdny exekútor zaslať v zmysle § 5 ods. 3 ZoUNEK oprávnenému v lehote najneskôr do 180 dní odo dňa účinnosti ZoUNEK. 17. Vzhľadom na skutočnosť, že poverený súdny exekútor nevydal upovedomenie o zastavení starej exekúcie v zmysle § 5 ods. 1,2 a 3 ZoUNEK, súd v súlade s § 8 ods. 2 ZoUNEK určil, že došlo k zastaveniu starej exekúcie. 18.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19.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https://www.kauzis.sk/judikatura/r/ECLI:SK:OSVT:2025:8805206282.2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