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Vranov nad Topľou sp. zn. 13Nt/19/2024 z 2. 4. 2025</w:t>
      </w:r>
    </w:p>
    <w:p>
      <w:r>
        <w:t>Opravné uznesenie Okresného súdu Vranov nad Topľou z 2. apríla 2025, sp. zn. 13Nt/19/2024, ECLI:SK:OSVT:2025:8824010510.2</w:t>
      </w:r>
    </w:p>
    <w:p>
      <w:r>
        <w:t>Súd: Okresný súd Vranov nad Topľou</w:t>
      </w:r>
    </w:p>
    <w:p>
      <w:r>
        <w:t>Spisová značka: 13Nt/19/2024</w:t>
      </w:r>
    </w:p>
    <w:p>
      <w:r>
        <w:t>ECLI: ECLI:SK:OSVT:2025:8824010510.2</w:t>
      </w:r>
    </w:p>
    <w:p>
      <w:r>
        <w:t>Dátum vydania: 2. 4.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13Nt/19/2024 8824010510 02. 04. 2025 Mgr. Anna Monoková ECLI:SK:OSVT:2025:8824010510.2</w:t>
      </w:r>
    </w:p>
    <w:p>
      <w:r>
        <w:t>Opravné uznesenie Okresný súd Vranov nad Topľou v trestnej veci odsúdeného A. B., nar. XX.XX.XXXX podľa § 45 Trestného zákona a podľa § 414, § 555, § 558, § 559 Trestného poriadku, takto rozhodol: Podľa § 180 v spojení s § 174 Trestného poriadku opravuje zrejmú nesprávnosť, ku ktorej došlo pri písomnom vyhotovení uznesenia Okresného súdu Vranov nad Topľou sp.zn. 13Nt/19/2024 zo dňa 03.02.2025 a jeho rovnopisov v časti II. výroku uznesenia tak, že správne ma byť uvedené: „II. Podľa § 470 ods. 2 Trestného poriadku žiadosť odsúdeného o zahladenie odsúdenia z trestného rozkazu Okresného súdu Vranov nad Topľou sp.zn. 2T/28/2022 zo dňa 09.05.2022 z a m i e t a.“ odôvodnenie: Uznesením Okresného súdu Vranov nad Topľou sp.zn. 13Nt/19/2024 zo dňa 03.02.2025 súd podľa § 470 ods. 1 Trestného poriadku v spojení s § 92 ods. 1 písm. c) Trestného zákona I. výrokom zahladil odsúdenému odsúdenia vyplývajúce z predmetného uznesenia a vo II. výroku uviedol, že žiadosť odsúdeného o zahladenie odsúdenia z trestného rozkazu Okresného súdu Vranov nad Topľou sp.zn. 2T/88/2022 zo dňa 09.05.2022 zamieta, pričom správne malo byť uvedené „sp.zn. 2T/28/2022 zo dňa 09.05.2022“. Podľa § 180 Trestného poriadku ak tento diel neustanovuje niečo iné, použijú sa na uznesenie primerane ustanovenia prvého dielu tejto hlavy o rozsudku. Podľa § 174 ods. 1 Trestného poriadku predseda senátu môže osobitným uznesením kedykoľvek opraviť pisárske chyby a iné zrejmé nesprávnosti, ku ktorým došlo pri vyhotovení rozsudku a v jeho rovnopisoch, tak, aby vyhotovenie bolo v úplnej zhode s obsahom rozsudku, ako bol vyhlásený. Opravu môže nariadiť aj súd vyššieho stupňa. Podľa § 174 ods. 2 Trestného poriadku rovnopis uznesenia o oprave sa doručí všetkým osobám, ktorým bol doručený rovnopis rozsudku. Podľa § 174 ods. 4 Trestného poriadku po právoplatnosti uznesenia o oprave sa uznesenie o oprave stáva súčasťou pôvodného rozsudku, čo sa uvedie pri vyznačení právoplatnosti uznesenia. Podľa § 175 Trestného poriadku ak sa oprava vyhotovenia rozsudku alebo oprava rovnopisu rozsudku podstatne dotkla obsahu niektorého z výrokov rozsudku, plynie prokurátorovi a osobe priamo dotknutej opraveným výrokom lehota na odvolanie od doručenia rovnopisu uznesenia o oprave a ak bola proti uzneseniu o oprave podaná sťažnosť, od doručenia rozhodnutia o sťažnosti. O tom treba osobu výrokom priamo dotknutú poučiť.</w:t>
      </w:r>
    </w:p>
    <w:p>
      <w:r>
        <w:t>Keďže pri vyhotovovaní uznesenia došlo k zrejmej nesprávnosti v písaní, keď súd nesprávne uviedol spisovú značku rozhodnutia, bola táto zrejmá nesprávnosť opravená týmto opravným uznesením, ktorá oprava sa podstatne nedotkla obsahu výroku uznesenia a teda nie je dôvod na postup súdu podľa § 175 Trestného poriadku. Po právoplatnosti tohto uznesenia sa toto stane súčasťou uznesenia sp.zn. 13Nt/19/2024 zo dňa 03.02.2025. Poučenie: Proti tomuto uzneseniu je prípustná sťažnosť v lehote do 3 (troch) pracovných dní od oznámenia tohto uznesenia na Krajský súd v Prešove prostredníctvom Okresného súdu Vranov nad Topľou. Sťažnosť má odkladný účinok.</w:t>
      </w:r>
    </w:p>
    <w:p/>
    <w:p>
      <w:r>
        <w:t>Zdroj: KAUZIS.SK – https://www.kauzis.sk/judikatura/r/ECLI:SK:OSVT:2025:8824010510.2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