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8P/111/2024 z 23. 4. 2025</w:t>
      </w:r>
    </w:p>
    <w:p>
      <w:r>
        <w:t>Uznesenie Okresného súdu Vranov nad Topľou z 23. apríla 2025, sp. zn. 8P/111/2024, ECLI:SK:OSVT:2025:8824202045.4</w:t>
      </w:r>
    </w:p>
    <w:p>
      <w:r>
        <w:t>Súd: Okresný súd Vranov nad Topľou</w:t>
      </w:r>
    </w:p>
    <w:p>
      <w:r>
        <w:t>Spisová značka: 8P/111/2024</w:t>
      </w:r>
    </w:p>
    <w:p>
      <w:r>
        <w:t>ECLI: ECLI:SK:OSVT:2025:8824202045.4</w:t>
      </w:r>
    </w:p>
    <w:p>
      <w:r>
        <w:t>Dátum vydania: 23. 4.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8P/111/2024 8824202045 23. 04. 2025 JUDr. Silvia Šviderská ECLI:SK:OSVT:2025:8824202045.4</w:t>
      </w:r>
    </w:p>
    <w:p>
      <w:r>
        <w:t>Uznesenie Okresný súd Vranov nad Topľou v právnej veci starostlivosti súdu o maloletých, mal. A. B., nar. XX.XX.XXXX, zastúpený kolíznym opatrovníkom Úradom práce, sociálnych vecí a rodiny, Vranov nad Topľou, Námestie slobody 5, Vranov nad Topľou, za účasti starých rodičov: C. D., nar. XX.XX.XXXX, E. D., nar. XX.XX.XXXX, obaja F. G. H. XXX, rodičov: I. D., nar. XX.XX.XXXX, bytom C. XXX/XX, J., A. B., nar. XX.XX.XXXX, trvale bytom H. XXX, o zrušenie náhradnej osobnej starostlivosti a úpravu práv a povinností rodičov k maloletému dieťaťu takto rozhodol: I. Konanie z a s t a v u j e . II. Žiaden z účastníkov n e m á nárok na náhradu trov konania. odôvodnenie: 1. Uznesením Okresného súdu Vranov nad Topľou č.k. 8P/111/2024-9 zo dňa 07.11.2024 bolo začaté bez návrhu konanie o zrušenie náhradnej osobnej starostlivosti a úpravu práv a povinností rodičov k maloletému dieťaťu. 2. Rozsudkom Okresného súdu Vranov nad Topľou sp.zn. 8P/43/2023 zo dňa 31.10.2023 bol maloletý A. B., nar. XX.XX.XXXX zverený do náhradnej osobnej starostlivosti starých rodičov, C. D. a E. D.. Matka bola zaviazaná platením výživného na syna po 50,- eur mesačne a otec po 150,- eur mesačne. Rozsudok nadobudol právoplatnosť 10.02.2024. 3. Konanie o zrušenie náhradnej osobnej starostlivosti bolo začaté na základe podnetu Úradu práce, sociálnych vecí a rodiny Vranov nad Topľou, ktorý zistil, že matka sa od mesiaca október 2024 zdržiava na adrese G. XXX a na tejto adrese plánuje zotrvať dlhodobo. Keďže matka býva v spoločnej domácnosti s maloletým synom A., je zdravá a schopná zabezpečovať dieťaťu osobnú starostlivosť, pominuli dôvody pre trvanie náhradnej osobnej starostlivosti. 4. V priebehu súdneho konania bolo šetrením zo strany kolízneho opatrovníka potvrdené, že matka dieťaťa hneď po prvom pojednávaní o zrušenie náhradnej osobnej starostlivosti odišla z miesta trvalého pobytu G. XXX a vrátila sa k bývalému partnerovi na adresu C. XXX/XX, J.. Toho času zabezpečuje starostlivosť dvom maloletým deťom I. D., nar. XX.XX.XXXX a C. D., nar. XX.XX.XXXX. Maloletému A. B. je naďalej zabezpečovaná náhradná osobná starostlivosť zo strany starých rodičov. Matka o maloletého neprejavuje záujem, občas ho telefonicky kontaktuje. Takýto postoj zo strany matky vytvára aj u maloletého dieťaťa nezáujem o matku z jeho strany. Otec dieťaťa A. B. sa údajne dlhodobo zdržiava vo Viedni. S maloletým synom sa osobne ani telefonicky nekontaktuje. Vzhľadom na vyššie uvedené skutočnosti dôvody pre trvanie náhradnej osobnej starostlivosti naďalej pretrvávajú. Náhradná osobná starostlivosť maloletému je zo strany náhradných rodičov poskytovaná na dobrej úrovni a plní svoj účel.</w:t>
      </w:r>
    </w:p>
    <w:p>
      <w:r>
        <w:t>5. Podľa § 23 ods. 3 Civilného mimosporového poriadku ak sa konanie začalo bez návrhu, súd konanie zastaví, ak odpadli dôvody, pre ktoré bolo začaté. 6. Vykonaným dokazovaním mal súd za potvrdené, že v danom prípade odpadli dôvody, pre ktoré súd začal konať o zrušení náhradnej osobnej starostlivosti, preto konanie zastavil. V čase podnetu z úradu práce matka bývala s maloletým synom A. v spoločnej domácnosti a bola schopná o dieťa sa postarať. Aktuálne však matka maloletému dieťaťu neposkytuje osobnú starostlivosť, odsťahovala sa k jej partnerovi a o syna neprejavuje záujem. S prihliadnutím na aktuálne rodinné pomery, zdravý vývoj maloletého dieťaťa, súd nepovažoval za vhodné a potrebné toho času rušiť náhradnú osobnú starostlivosť u maloletého A., preto rozhodol v zmysle výroku tohto uznesenia. 7. O trovách konania súd rozhodol podľa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https://www.kauzis.sk/judikatura/r/ECLI:SK:OSVT:2025:8824202045.4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