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7P/120/2024 z 9. 1. 2025</w:t>
      </w:r>
    </w:p>
    <w:p>
      <w:r>
        <w:t>Uznesenie Okresného súdu Vranov nad Topľou z 9. januára 2025, sp. zn. 7P/120/2024, ECLI:SK:OSVT:2025:8824202058.1</w:t>
      </w:r>
    </w:p>
    <w:p>
      <w:r>
        <w:t>Súd: Okresný súd Vranov nad Topľou</w:t>
      </w:r>
    </w:p>
    <w:p>
      <w:r>
        <w:t>Spisová značka: 7P/120/2024</w:t>
      </w:r>
    </w:p>
    <w:p>
      <w:r>
        <w:t>ECLI: ECLI:SK:OSVT:2025:8824202058.1</w:t>
      </w:r>
    </w:p>
    <w:p>
      <w:r>
        <w:t>Dátum vydania: 9. 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7P/120/2024 8824202058 09. 01. 2025 JUDr. Norbert Halas, PhD. ECLI:SK:OSVT:2025:8824202058.1</w:t>
      </w:r>
    </w:p>
    <w:p>
      <w:r>
        <w:t>Uznesenie Okresný súd Vranov nad Topľou v právnej veci manželky (navrhovateľky): A. B., nar. XX.XX.XXXX, bytom C. XXX/XX, D. E. F., štátny občan Slovenskej republiky, zast.: Mgr. František Chochol, advokát, so sídlom Kalinčiakova 2729/10, Vranov nad Topľou proti manželovi, ktorý návrh nepodal: G. B., nar. XX.XX.XXXX, bytom C. XXX, D. E. F., štátny občan Slovenskej republiky, za účasti mal. detí: mal. G. B., nar. XX.XX.XXXX a mal. A. B., nar. XX.XX.XXXX, bytom u rodičoch o rozvod manželstva a určenie práv a povinnosti k maloletému dieťaťu, takto rozhodol: Konanie z a s t a v u j e. Žiaden z účastníkov n e m á n á r o k na náhradu trov konania. odôvodnenie: 1. Manželka (navrhovateľka) sa návrhom doručeným tunajšiemu súdu domáhala rozvodu jej manželstva a určenie práv a povinnosti k maloletým deťom. 2. Tunajší súd výzvou zo dňa 04.12.2024 vyzval navrhovateľku prostredníctvom jej právneho zástupcu na zaplatenie súdneho poplatku vo výške neodporujúcej úprave podľa zákona č. 71/1992 Zb. o súdnych poplatkoch v platnom znení v lehote do 10 dní od doručenia. Táto výzva bola doručená dňa 10.12.2024. 3. Podľa § 10 ods. 1, 2, 3 zákona číslo 71/1992 Zb. o súdnych poplatkoch a poplatku za výpis z registra trestov (ďalej len „Zákon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4. V zmysle ustanovenia § 14 ods. 1 až 4 zákona o súdnych poplatkoch ak tento zákon neustanovuje inak, na konanie vo veciach poplatkov sa primerane použijú ustanovenia Civilného sporového poriadku</w:t>
      </w:r>
    </w:p>
    <w:p>
      <w:r>
        <w:t>okrem § 357 písm. a). V konaní podľa tohto zákona možno výnimočne vykonať dôkazy, ktoré strany alebo účastníci nenavrhli, ak je to nevyhnutne potrebné na zistenie skutkového stavu veci. V sťažnosti proti rozhodnutiu o zastavení súdneho konania pre 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5. Ak po 01. júli 2017 odignoruje poplatník súdom určenú lehotu na zaplatenie súdneho poplatku a súd konanie z toho dôvodu zastaví, dodatočné zaplatenie súdneho poplatku v odvolacej lehote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iné). Keďže zákon o súdnych poplatkoch je aj procesnoprávnym predpisom a teda platí okamžitá aplikabilita tejto procesnoprávnej normy. Intertemporálne ustanovenie novela neustanovuje. To znamená, že nové ustanovenia platia aj na konania začaté pred 01. júlom 2017. 6. Navrhovateľka však napriek výzve v stanovenej lehote súdny poplatok nezaplatila napriek poučeniu vo výzve na zaplatenie súdneho poplatku o následkoch nezaplatenia poplatku. Z toho dôvodu súdu neostávalo nič iné, iba konanie v tejto veci zastaviť. 7. O trovách konania súd rozhodol v zmysle § 52 Civilného mimosporového poriadku, podľa ktorého žiaden z účastníkov nemá nárok na náhradu trov konania, ak tento zákon neustanovuje inak.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https://www.kauzis.sk/judikatura/r/ECLI:SK:OSVT:2025:8824202058.1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