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7Pc/1/2025 z 2. 5. 2025</w:t>
      </w:r>
    </w:p>
    <w:p>
      <w:r>
        <w:t>Rozsudok Okresného súdu Vranov nad Topľou z 2. mája 2025, sp. zn. 7Pc/1/2025, ECLI:SK:OSVT:2025:8825200040.2</w:t>
      </w:r>
    </w:p>
    <w:p>
      <w:r>
        <w:t>Súd: Okresný súd Vranov nad Topľou</w:t>
      </w:r>
    </w:p>
    <w:p>
      <w:r>
        <w:t>Spisová značka: 7Pc/1/2025</w:t>
      </w:r>
    </w:p>
    <w:p>
      <w:r>
        <w:t>ECLI: ECLI:SK:OSVT:2025:8825200040.2</w:t>
      </w:r>
    </w:p>
    <w:p>
      <w:r>
        <w:t>Dátum vydania: 2. 5.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7Pc/1/2025 8825200040 02. 05. 2025 JUDr. Martina Melníková ECLI:SK:OSVT:2025:8825200040.2</w:t>
      </w:r>
    </w:p>
    <w:p>
      <w:r>
        <w:t>ROZSUDOK V MENE SLOVENSKEJ REPUBLIKY Okresný súd Vranov nad Topľou sudcom JUDr. Martinou Melníkovou v právnej veci navrhovateľa muža, ktorého otcovstvo má byť určené: A. B., nar. XX.XX.XXXX, bytom C. XXX/XX, XXX XX D., za účasti maloletého dieťaťa: mal. A. E., nar. XX.XX.XXXX, bytom C. XXX/XX, D., zastúpená kolíznym opatrovníkom: Úrad práce, sociálnych vecí a rodiny, odbor sociálnych vecí, oddelenie sociálnoprávnej ochrany deti a sociálnej kurately, F. G. E., G. D. X, XXX XX F. G. E., o určenie otcovstva k maloletému dieťaťu a zverenie maloletého dieťaťa do osobnej starostlivosti, takto rozhodol: I. Súd u r č u j e že, A. B., nar. XX.XX.XXXX je otcom mal. A. E., nar. XX.XX.XXXX z matky A. E., nar. XX.XX.XXXX, zomr. XX.XX.XXXX. II. Súd z v e r u j e mal. A. E., nar. XX.XX.XXXX do osobnej starostlivosti otca, A. B., nar. XX.XX.XXXX. III.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https://www.kauzis.sk/judikatura/r/ECLI:SK:OSVT:2025:8825200040.2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