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7P/33/2025 z 23. 7. 2025</w:t>
      </w:r>
    </w:p>
    <w:p>
      <w:r>
        <w:t>Rozsudok Okresného súdu Vranov nad Topľou z 23. júla 2025, sp. zn. 7P/33/2025, ECLI:SK:OSVT:2025:8825200550.4</w:t>
      </w:r>
    </w:p>
    <w:p>
      <w:r>
        <w:t>Súd: Okresný súd Vranov nad Topľou</w:t>
      </w:r>
    </w:p>
    <w:p>
      <w:r>
        <w:t>Spisová značka: 7P/33/2025</w:t>
      </w:r>
    </w:p>
    <w:p>
      <w:r>
        <w:t>ECLI: ECLI:SK:OSVT:2025:8825200550.4</w:t>
      </w:r>
    </w:p>
    <w:p>
      <w:r>
        <w:t>Dátum vydania: 23. 7. 2025</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7P/33/2025 8825200550 23. 07. 2025 JUDr. Martina Melníková ECLI:SK:OSVT:2025:8825200550.4</w:t>
      </w:r>
    </w:p>
    <w:p>
      <w:r>
        <w:t>ROZSUDOK V MENE SLOVENSKEJ REPUBLIKY Okresný súd Vranov nad Topľou sudkyňou JUDr. Martinou Melníkovu v právnej veci navrhovateľky: A. B., nar. XX.XX.XXXX, bytom C. XXX, XXX XX D. E. F., právne zastúpená: Mgr. František Chochol, advokát, Kalinčiakova 10, 093 01 Vranov nad Topľou, proti odporcovi: G. B., nar. XX.XX.XXXX, bytom C. XXX, XXX XX D. E. F., za účasti maloletých detí: mal. G. B., nar. XX.XX.XXXX, mal. A. B., nar. XX.XX.XXXX, obaja bytom pri rodičoch, zastúpení kolíznym opatrovníkom Úradom práce soc. vecí a rodiny, Vranov nad Topľou, odbor sociálnych vecí a rodiny, oddelenie sociálnoprávnej ochrany detí a sociálnej kurately, Námestie slobody 5, Vranov nad Topľou, o rozvod manželstva a úpravu práv a povinnosti rodičov k maloletým deťom na čas po rozvode, takto rozhodol: I. Súd manželstvo A. B., G. H., nar. XX.XX.XXXX a G. B., nar. XX.XX.XXXX, ktoré je uzavreté dňa 24.10.2009 vo D. E. F., ktoré je zapísané v knihe manželstiev Matričného úradu D. E. F., vo zväzku 18, ročník 2009, strana 169, poradové číslo 2006, r o z v á d z a. Súd s c h v a ľ u j e rodičovskú dohodu v tomto znení: II. Súd z v e r u j e mal. G. B., nar. XX.XX.XXXX a mal. A. B., nar. XX.XX.XXXX do osobnej starostlivosti matky. Obaja rodičia sú oprávnení zastupovať maloleté deti a spravovať ich majetok. III. Otec sa z a v ä z u j e prispievať výživným na maloletého G. B., nar. XX.XX.XXXX mesačne vo výške 250,- eur vždy do 18-teho dňa toho ktorého mesiaca vopred matke. IV. Otec sa z a v ä z u j e prispievať výživným na mal. A. B., nar. XX.XX.XXXX mesačne vo výške 200,eur vždy do 18-teho dňa toho ktorého mesiaca vopred matke. V. Stretávanie sa otca s mal. deťmi sa n e u p r a v u j e. VI. Žiaden z účastníkov n e m á nárok na náhradu trov konania. odôvodnenie: 1.Podľa § 221 písm. a) Civilného sporového poriadku písomné vyhotovenie rozsudku nemusí obsahovať odôvodnenie, ak je na pojednávaní vyhlásený rozsudok za prítomnosti všetkých strán alebo ich zástupcov, ktorí sa vzdajú odvolania. 2.Tento rozsudok neobsahuje odôvodnenie, pretože po jeho vyhlásení sa účastníci vzdali práva odvolania.</w:t>
      </w:r>
    </w:p>
    <w:p>
      <w:r>
        <w:t>Poučenie: Proti tomuto rozsudku odvolanie nie je prípustné, pretože účastníci konania sa po jeho vyhlásení vzdali práva podať odvolanie a rozsudok nadobudne právoplatnosť dňom jeho doručenia. Rozsudky o výživnom sú vykonateľné doručením. Ak povinný dobrovoľne nesplní peňažnú povinnosť, ktorú mu ukladá vykonateľné rozhodnutie, oprávnený môže podať návrh na vykonanie exekúcie podľa ustanovení § 38 a nasl. zákona č.233/1995 Z.z. Exekučného poriadku.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Civilného mimosporového poriadku. Podľa § 27 ods. 1 Zákona o rodine, manžel, ktorý pri uzavretí manželstva prijal priezvisko druhého manžela ako spoločné priezvisko, môže do troch mesiacov po právoplatnosti rozhodnutia o rozvode manželstva matričnému úradu oznámiť, že prijíma opäť svoje predošlé priezvisko. Podľa § 27 ods. 2 Zákona o rodine,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https://www.kauzis.sk/judikatura/r/ECLI:SK:OSVT:2025:8825200550.4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