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7P/51/2025 z 4. 6. 2025</w:t>
      </w:r>
    </w:p>
    <w:p>
      <w:r>
        <w:t>Rozsudok Okresného súdu Vranov nad Topľou z 4. júna 2025, sp. zn. 7P/51/2025, ECLI:SK:OSVT:2025:8825200829.2</w:t>
      </w:r>
    </w:p>
    <w:p>
      <w:r>
        <w:t>Súd: Okresný súd Vranov nad Topľou</w:t>
      </w:r>
    </w:p>
    <w:p>
      <w:r>
        <w:t>Spisová značka: 7P/51/2025</w:t>
      </w:r>
    </w:p>
    <w:p>
      <w:r>
        <w:t>ECLI: ECLI:SK:OSVT:2025:8825200829.2</w:t>
      </w:r>
    </w:p>
    <w:p>
      <w:r>
        <w:t>Dátum vydania: 4.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7P/51/2025 8825200829 04. 06. 2025 JUDr. Martina Melníková ECLI:SK:OSVT:2025:8825200829.2</w:t>
      </w:r>
    </w:p>
    <w:p>
      <w:r>
        <w:t>ROZSUDOK V MENE SLOVENSKEJ REPUBLIKY Okresný súd Vranov nad Topľou sudkyňou JUDr. Martinou Melníkovou v právnej veci starostlivosti súdu o maloletú A. B., nar. XX.XX.XXXX, trvale bytom C. X, toho času Centrum pre deti a rodiny Vranov nad Topľou, D. XX, XXX XX E. F. G., zastúpená kolíznym opatrovníkom Úradom práce, sociálnych vecí a rodiny, odbor sociálnych vecí a rodiny, oddelenie sociálnoprávnej ochrany detí a sociálnej kurately, Námestie slobody 5, Vranov nad Topľou, dieťa matky: A. B., nar. XX.XX.XXXX, zomr. XX.XX.XXXX, otec: neuvedený, o nariadenie ústavnej starostlivosti a ustanovenie poručníka, takto rozhodol: I. Súd n a r i a ď u j e ústavnú starostlivosť nad mal. A. B., nar. XX.XX.XXXX, t. č. umiestnená v Centre pre deti a rodiny Vranov nad Topľou s tým, že táto ústavná starostlivosť sa bude vykonávať v Centre pre deti a rodiny Vranov nad Topľou, D. XX, E. F. G.. II. Súd u s t a n o v u j e obec Petkovce za poručníka pre mal. A. B., nar. XX.XX.XXXX. III. Poručník je p o v i n n ý vykonávať funkciu poručníka, a to tak, že bude mal. dieťa zastupovať a spravovať jeho majetok. Ak nejde o bežnú vec, je na nakladanie s majetkom potrebné schválenie súdu. IV. Poručník je p o v i n n ý podávať vždy k 30.06. a k 31.12. toho ktorého roka správy o nakladaní s majetkom maloletej. V. Ustanovený poručník je p o v i n n ý vykonávať svoju funkciu riadne a v najlepšom záujme mal. dieťaťa. Za jej riadny výkon zodpovedá súdu. VI. Rozhodnutie poručníka týkajúce sa každej podstatnej veci mal. dieťaťa v y ž a d u j e schválenie súdu. VII. Po zániku poručníctva jej poručník p o v i n n ý predložiť súdu záverečný účet zo správy majetku mal. dieťaťa najneskôr do 2 mesiacov po zániku poručníctva. VIII.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w:t>
      </w:r>
    </w:p>
    <w:p>
      <w:r>
        <w:t>Poučenie: Proti tomuto rozsudku odvolanie nie je prípustné, pretože účastníci konania sa po jeho vyhlásení vzdali práva podať odvolanie a rozsudok nadobudne právoplatnosť dňom jeho doručenia.</w:t>
      </w:r>
    </w:p>
    <w:p/>
    <w:p>
      <w:r>
        <w:t>Zdroj: KAUZIS.SK – https://www.kauzis.sk/judikatura/r/ECLI:SK:OSVT:2025:8825200829.2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