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4C/28/2025 z 26. 9. 2025</w:t>
      </w:r>
    </w:p>
    <w:p>
      <w:r>
        <w:t>Uznesenie Okresného súdu Vranov nad Topľou z 26. septembra 2025, sp. zn. 4C/28/2025, ECLI:SK:OSVT:2025:8825201008.2</w:t>
      </w:r>
    </w:p>
    <w:p>
      <w:r>
        <w:t>Súd: Okresný súd Vranov nad Topľou</w:t>
      </w:r>
    </w:p>
    <w:p>
      <w:r>
        <w:t>Spisová značka: 4C/28/2025</w:t>
      </w:r>
    </w:p>
    <w:p>
      <w:r>
        <w:t>ECLI: ECLI:SK:OSVT:2025:8825201008.2</w:t>
      </w:r>
    </w:p>
    <w:p>
      <w:r>
        <w:t>Dátum vydania: 26.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4C/28/2025 8825201008 26. 09. 2025 JUDr. Barbora Kovaliková ECLI:SK:OSVT:2025:8825201008.2</w:t>
      </w:r>
    </w:p>
    <w:p>
      <w:r>
        <w:t>Uznesenie Okresný súd Vranov nad Topľou v spore žalobcu: A. B., nar. XX. XX. XXXX, bytom C. XXX/X, D. E. F., zastúpený: LENGVARSKÝ, s.r.o., advokátska kancelária so sídlom Dodrianskeho 1651, 030 01 Vranov nad Topľou, IČO: 53 859 821, proti žalovanému: G. B., nar. XX. XX. XXXX, bytom C. XXX/X, D. E. F., o vypratanie nehnuteľnosti takto rozhodol: I. Konanie z a s t a v u j e . II. Žalobkyni priznáva voči žalovanému nárok na náhradu trov konania v rozsahu 100 %, o výške ktorého rozhodne súd prvej inštancie po právoplatnosti tohto uznesenia samostatným rozhodnutím. odôvodnenie: 1. Žalobkyňa sa podanou žalobou doručenou súdu dňa 09. 06. 2025 domáhala vydania rozhodnutia, v ktorom by súd nariadil vypratať nehnuteľnosti žalovaným a to nehnuteľnosti evidované Okresným úradom Vranov nad Topľou, katastrálnym odborom na liste vlastníctva č.: XXX vedenom pre okres Vranov nad Topľou, obec D. E. F., katastrálne územie H. ako parcela registra KN“C“, parc. č.: 312 o výmere 394 m2, druh pozemku: záhrada, parcela registra KN“C“, parc. č.: 313 o výmere 430 m2, druh pozemku: zastavaná plocha a nádvorie, stavba – rodinný dom so súpisným číslom XXX, postavený na parcele registra KN“C“ parc. č.: 313. 2. Dňa 22. 09. 2025 bolo súdu doručené podanie žalobkyne, ktorým vzala žalobu späť, nakoľko žalovaný dňa 09. 09. 2025 dobrovoľne vypratal nehnuteľnosť. Svoje späťvzatie doložila čestným vyhlásením syna žalovaného zo dňa 19. 09. 2025. 3. Podľa § 144 zákona č. 160/2015 Z. 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Vychádzajúc z vyššie uvedeného, keďže došlo zo strany žalobkyne k späťvzatiu žaloby pred prvým pojednávaním, súd konanie vo veci samej zastavil. 7. Podľa § 256 CSP ak strana procesne zavinila zastavenie konania, súd prizná náhradu trov konania protistrane. Ak strana procesne zavinila trovy konania, ktoré by inak neboli vznikli, súd prizná náhradu týchto trov.</w:t>
      </w:r>
    </w:p>
    <w:p>
      <w:r>
        <w:t>8. Z ustanovenia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9. Keďže v danom prípade žalobkyňa žiadala priznať nárok na náhradu trov konania, pričom žaloba bola podaná dôvodne a k samotnému späťvzatiu došlo na základe dobrovoľného úkonu žalovaného, súd rozhodol o trovách konania podľa výroku tohto uznesenia. Poučenie: Proti tomuto uzneseniu možno podať odvolanie v lehote 15 dní od doručenia rozhodnutia písomne na súde, proti ktorého rozhodnutiu smeruje. V odvolaní sa má popri všeobecných náležitostiach podania uviesť, proti ktorému rozhodnutiu smeruje, v akom rozsahu sa napáda, z akých dôvodov sa rozhodnutie považuje za nesprávne ( odvolacie dôvody ) a čoho sa odvolateľ domáha ( odvolací návrh ).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vykonanie exekúcie podľa osobitného predpisu.</w:t>
      </w:r>
    </w:p>
    <w:p/>
    <w:p>
      <w:r>
        <w:t>Zdroj: KAUZIS.SK – https://www.kauzis.sk/judikatura/r/ECLI:SK:OSVT:2025:8825201008.2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