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10C/46/2025 z 23. 10. 2025</w:t>
      </w:r>
    </w:p>
    <w:p>
      <w:r>
        <w:t>Rozsudok Okresného súdu Vranov nad Topľou z 23. októbra 2025, sp. zn. 10C/46/2025, ECLI:SK:OSVT:2025:8825201508.2</w:t>
      </w:r>
    </w:p>
    <w:p>
      <w:r>
        <w:t>Súd: Okresný súd Vranov nad Topľou</w:t>
      </w:r>
    </w:p>
    <w:p>
      <w:r>
        <w:t>Spisová značka: 10C/46/2025</w:t>
      </w:r>
    </w:p>
    <w:p>
      <w:r>
        <w:t>ECLI: ECLI:SK:OSVT:2025:8825201508.2</w:t>
      </w:r>
    </w:p>
    <w:p>
      <w:r>
        <w:t>Dátum vydania: 23.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10C/46/2025 8825201508 23. 10. 2025 JUDr. Martin Kopina ECLI:SK:OSVT:2025:8825201508.2</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žalovanému: A. B., nar. XX.XX.XXXX, C. X. XXXX XX/XX, D. E. F., o zaplatenie sumy 26,28 eur s prísl., t a k t o rozhodol: I. Súd žalobu z a m i e t a. II. Žalovaný n e m á</w:t>
      </w:r>
    </w:p>
    <w:p>
      <w:r>
        <w:t>voči žalobcovi nárok na náhradu trov konania. odôvodnenie:</w:t>
      </w:r>
    </w:p>
    <w:p>
      <w:r>
        <w:t>1. Žalobou doručenou súdu pôvodný žalobca navrhol, aby súd zaviazal žalovaného zaplatiť mu sumu 26,28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žalovaný ku dňu podania tohto návrhu na tunajší súd nezaplatil úhradu v zmysle Zákona za kontrolované obdobie 1.4.2017 – 31.1.2017. 3. Pôvodný žalobca v zmysle § 10 ods. 2 ZoÚ písomnou výzvou zo dňa 19.1.2024,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9,28 eur, ktorá pozostáva z 2 neuhradených mesačných predpisov v kontrolovanom období 1.4.2017 – 31.10.2017. Výška dlhu je súčinom počtu neuhradených predpisov v kontrolovanom období a sadzby úhrady v zmysle § 6 ods, 1 Zákona. V zmysle ZoÚ predstavuje pohľadávka žalobcu: - sumu 26,28 eur ( z toho istina vo výške 9,28 eur a pokuta vo výške 17 eur podľa § 10 zákona) - zaplatené poštové sadzby vo výške 2,40 eur.</w:t>
      </w:r>
    </w:p>
    <w:p>
      <w:r>
        <w:t>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19.1.2024 adresovaná žalovanému, prehľad predpisov a platieb z databázy pôvodného žalobcu, doručenka o doručení poštovej zásielky, potvrdenie Slovenskej pošty, a.s. o tarifnej cene pošty za úradnú zásielku, poverenie. 8. Z vykonaného dokazovania súd zistil tento skutkový stav veci: 9. Pôvodný žalobca je vyberateľom úhrady podľa ZoÚ. Žalovaný je platiteľom tejto úhrady v zmysle citovaného zákona. Za obdobie od 1.4.2017 do 31.10.2017 žalovanému vznikol dlh spolu v sume 9,28 eur, pozostávajúci z istiny nezaplatených úhrad za 2 neuhradené mesačné predpisy vo výške 9,28 eur a pokuty vo výške 17 eur podľa § 10 Zákona o úhradách. Do dňa podania žaloby žalovaný z uvedeného neuhradil ani časť, i napriek písomnej predžalobnej výzve na zaplatenie nedoplatku právneho žalobcu adresovanej žalovanému. Z tohto titulu si pôvodný žalobca uplatnil aj nárok na úhradu poštových sadzieb spojených s vymáhaní 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w:t>
      </w:r>
    </w:p>
    <w:p>
      <w:r>
        <w:t>17. Podľa §10 ods. 3 ZoÚ, ak platiteľ podľa § 3 písm. a) nezaplatí úhradu a poštové sadzby v lehote do 30 dní od doručenia výzvy podľa odseku 2, platiteľ je povinný zaplatiť vyberateľovi úhrady aj pokutu 17 eur. 18. V zmysle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§54 ods. 1, ods. 2 Občianskeho zákonníka ). 24. Podľa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žalovaný neprijal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w:t>
      </w:r>
    </w:p>
    <w:p>
      <w:r>
        <w:t>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w:t>
      </w:r>
    </w:p>
    <w:p>
      <w:r>
        <w:t>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Pôvodný žalobca podal na tunajší súd žalobu dňa 28.8.2025,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28.8.2025, premlčané sú všetky predpísané úhrady splatné viac ako tri roky pred 28.8.2025, tzn. pred 28.8.2022. Žalobca žalobou uplatnil nárok na úhrady za kontrolované obdobie končiace 31.10.2017. Nárok žalobcu je preto premlčaný v celom rozsahu. 53. Celý uplatnený nárok je premlčaný, preto ho súd z titulu spotrebiteľského charakteru sporu podľa § 54a zamietol. 54. Žalovaný mal úspech v spore v rozsahu 100 %. V tejto súvislosti súd považuje za potrebné poukázať aj na článok 17 CSP, kde je stanovený princíp hospodárnosti konania, ako aj postup súdu bez zbytočného a neprimeraného zaťažovania strán sporu. Žalovanému však v konaní žiadne trovy nevznikli, preto mu ich súd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w:t>
      </w:r>
    </w:p>
    <w:p>
      <w:r>
        <w:t>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https://www.kauzis.sk/judikatura/r/ECLI:SK:OSVT:2025:8825201508.2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