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7P/118/2025 z 27. 10. 2025</w:t>
      </w:r>
    </w:p>
    <w:p>
      <w:r>
        <w:t>Uznesenie Okresného súdu Vranov nad Topľou z 27. októbra 2025, sp. zn. 7P/118/2025, ECLI:SK:OSVT:2025:8825201760.4</w:t>
      </w:r>
    </w:p>
    <w:p>
      <w:r>
        <w:t>Súd: Okresný súd Vranov nad Topľou</w:t>
      </w:r>
    </w:p>
    <w:p>
      <w:r>
        <w:t>Spisová značka: 7P/118/2025</w:t>
      </w:r>
    </w:p>
    <w:p>
      <w:r>
        <w:t>ECLI: ECLI:SK:OSVT:2025:8825201760.4</w:t>
      </w:r>
    </w:p>
    <w:p>
      <w:r>
        <w:t>Dátum vydania: 27. 10.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7P/118/2025 8825201760 27. 10. 2025 JUDr. Martina Melníková ECLI:SK:OSVT:2025:8825201760.4</w:t>
      </w:r>
    </w:p>
    <w:p>
      <w:r>
        <w:t>Uznesenie Okresný súd Vranov nad Topľou v právnej veci navrhovateľky: A. B. C. D., nar. XX.XX.XXXX, trvale bytom E. F. XXX/XX, G. H. E., právne zastúpená advokátom: JUDr. Maroš Džuka, LL.M., so sídlom Kalinčiakova 871/6, 093 01 Vranov nad Topľou, IČO: 50412311, proti odporcovi: I. A. C., nar. XX.XX.XXXX, bytom C. F. XX, za účasti maloletých detí: J. C., nar. XX.XX.XXXX a K. C., nar. XX.XX.XXXX, bytom pri matke, zastúpení kolíznym opatrovníkom Úradom práce, sociálnych vecí a rodiny vo Vranove nad Topľou, odbor sociálnych vecí, oddelenie sociálnoprávnej ochrany detí a sociálnej kurately. Námestie slobody 5, Vranov nad Topľou, v konaní o rozvod manželstva a úpravu práv a povinností k mal. deťom na čas po rozvod a o návrhu na nariadenie neodkladného opatrenia, t a k t o rozhodol: I. Konanie čiastočne o nariadenie neodkladného opatrenia z a s t a v u j e. odôvodnenie: 1. Navrhovateľka sa podaným návrhom prostredníctvom právneho zástupcu doručeným súdu dňa 5.10. 2025 domáhala rozvodu manželstva a úpravy práv a povinností rodičov na čas po rozvode. Zároveň sa domáhala nariadenia neodkladného opatrenia, ktorým by súd dočasne zveril mal. J., nar. XX.XX.XXXX a K., nar. XX.XX.XXXX do jej osobnej starostlivosti a otca zaviazal platením výživného na mal. J. vo výške 250 eur a mal. K. vo výške 200 eur mesačne. Taktiež žiadala upraviť styk otca s deťmi. 2. Pred nariadením prvého pojednávania, písomným podaním zo dňa 22.10.2025 zobrala navrhovateľka prostredníctvom svojho právneho zástupcu návrh na nariadenie neodkladného opatrenie späť z dôvodu, že manžel, ktorý návrh nepodal, poukazuje na bankový účet manželky od jej opustenia spoločnej domácnosti sumu, ktorá korešponduje s navrhovanou sumou výživného. So späťvzatím návrhu súhlasil otec, ako aj kolízny opatrovník. 3. Podľa § 29 ods. 1 Civilného mimosporového poriadku ( ďalej len CMP), navrhovateľ môže počas konania zobrať návrh na začatie konania späť, a to celkom alebo sčasti. Ak je návrh vzatý späť celkom, súd konanie zastaví. Ak je návrh vzatý späť sčasti, súd konanie v tejto časti zastaví. 4. V zmysle § 29 ods. 2 CMP, súd konanie nezastaví, ak sa mohlo začať aj bez návrhu a je potrebné v konaní pokračovať. 5. V zmysle § 29 ods. 3 CMP, súd konanie nezastaví, ak niektorý z účastníkov so späťvzatím návrhu z vážnych dôvodov nesúhlasí. 6. Keďže navrhovateľka zobrala návrh čiastočne o nariadenie neodkladného opatrenia späť, a všetci účastníci so späťvaztím súhlasili, súd konanie čiastočne o nariadenie neodkladného opatrenia zastavil. Súd nezistil dôvod rozhodovať o neodkladnom opatrení. V konaní súd ďalej bude konať o návrhu na rozvod manželstva a úpravu práv a povinností rodičov na čas po rozvode.</w:t>
      </w:r>
    </w:p>
    <w:p>
      <w:r>
        <w:t>7. Vzhľadom k vyššie uvedenému súd rozhodol tak ako je uvedené vo výrokovej časti tohto uznesenia. Poučenie: Proti tomuto uzneseniu možno podať odvolanie v lehote 15 dní odo dňa jeho doručenia na tunajšom súde, písomne. V odvolaní sa popri všeobecných náležitostiach podania uvedie, proti ktorému rozhodnutiu smeruje, v akom rozsahu sa napáda, z akých dôvodov sa rozhodnutie považuje za nesprávne (odvolacie dôvody) a čoho sa odvolateľ domáha (odvolací návrh). Odvolacie dôvody možno meniť a dopĺňať až do rozhodnutia o odvolaní.</w:t>
      </w:r>
    </w:p>
    <w:p/>
    <w:p>
      <w:r>
        <w:t>Zdroj: KAUZIS.SK – https://www.kauzis.sk/judikatura/r/ECLI:SK:OSVT:2025:8825201760.4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