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0Er/1518/1999 z 19. 9. 2025</w:t>
      </w:r>
    </w:p>
    <w:p>
      <w:r>
        <w:t>Uznesenie Okresného súdu Vranov nad Topľou z 19. septembra 2025, sp. zn. 0Er/1518/1999, ECLI:SK:OSVT:2025:8899898014.1</w:t>
      </w:r>
    </w:p>
    <w:p>
      <w:r>
        <w:t>Súd: Okresný súd Vranov nad Topľou</w:t>
      </w:r>
    </w:p>
    <w:p>
      <w:r>
        <w:t>Spisová značka: 0Er/1518/1999</w:t>
      </w:r>
    </w:p>
    <w:p>
      <w:r>
        <w:t>ECLI: ECLI:SK:OSVT:2025:8899898014.1</w:t>
      </w:r>
    </w:p>
    <w:p>
      <w:r>
        <w:t>Dátum vydania: 19. 9.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0Er/1518/1999 8899898014 19. 09. 2025 JUDr. Tatiana Líšková ECLI:SK:OSVT:2025:8899898014.1</w:t>
      </w:r>
    </w:p>
    <w:p>
      <w:r>
        <w:t>Uznesenie Okresný súd Vranov nad Topľou v exekučnej veci oprávneného: Prvá tatranská investičná spoločnosť, akciová spoločnosť Poprad „v likvidácii“ – akciová spoločnosť dobrovoľne vymazaná z Obchodného registra, proti povinnému: neb. A. B., nar. XX.XX.XXXX, naposledy bytom Čaklov, o vymoženie 51,45 eur s príslušenstvom, vedenej súdnym exekútorom JUDr. Dušan Sopko st., Exekútorský úrad Poprad, takto rozhodol: I. Súd u r č u j e, že došlo k zastaveniu starej exekúcie. II. Súdny exekútor n e m á nárok na náhradu paušálnych trov exekúcie. odôvodnenie: 1. Na základe návrhu oprávneného a poverenia Okresného súdu Vranov nad Topľou zo dňa 31.05.1999 začal súdny exekútor exekúciu o vymoženie 51,45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</w:t>
      </w:r>
    </w:p>
    <w:p>
      <w:r>
        <w:t>6.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ZoUNEK, rozhodnou dobou je doba piatich rokov. Rozhodná doba plynie odo dňa doručenia prvotného poverenia na vykonanie exekúcie súdnemu exekútorovi (ďalej len "exekútor"), ak § 4 neustanovuje inak; na zmenu exekútora sa neprihliada. 8.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9.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10.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11.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 2 ZoUNEK, paušálne trovy znáša oprávnený. Exekútor vyzve oprávneného na zaplatenie paušálnych trov v upovedomení o zastavení starej exekúcie, ak exekútor paušálne trovy uplatňuje. 13. Podľa § 6 ods. 4 ZoUNEK, exekútor nemá nárok na náhradu paušálnych trov, ak a) oprávnenému zaslal upovedomenie o zastavení exekúcie po uplynutí lehoty podľa § 5 ods. 3 alebo b) ide o starú exekúciu, ktorá nebola zapísaná v centrálnom registri exekúcií.</w:t>
      </w:r>
    </w:p>
    <w:p>
      <w:r>
        <w:t>14.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15. Súd po preskúmaní spisu dospel k záveru, že predmetná exekúcia predstavuje v zmysle § 2 ods. 1 ZoUNEK starú exekúciu, k zastaveniu ktorej došlo ex lege v zmysle § 2 ods. 1 písm. b) ZoUNEK / oprávnený alebo povinný zanikol bez právneho nástupcu alebo dedičské konanie po oprávnenom alebo povinnom bolo zastavené z dôvodu, že nezanechal žiadny majetok alebo zanechal len majetok nepatrnej hodnoty/ a súčasne nejde o starú exekúciu, ktorá sa v zmysle § 2 ods. 2 nezastavuje. 16. Súd konštatuje, že dôvod na zastavenie predmetnej starej exekúcie nastal ku dňu účinnosti ZoUNEK,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17. Vzhľadom na skutočnosť, že poverený súdny exekútor nevydal upovedomenie o zastavení starej exekúcie v zmysle § 5 ods. 1,2 a 3 ZoUNEK, súd v súlade s § 8 ods. 2 ZoUNEK určil, že došlo k zastaveniu starej exekúcie. 18.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19.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https://www.kauzis.sk/judikatura/r/ECLI:SK:OSVT:2025:8899898014.1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