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7Pc/2/2026 z 20. 2. 2026</w:t>
      </w:r>
    </w:p>
    <w:p>
      <w:r>
        <w:t>Uznesenie Okresného súdu Vranov nad Topľou z 20. februára 2026, sp. zn. 7Pc/2/2026, ECLI:SK:OSVT:2026:8826200060.1</w:t>
      </w:r>
    </w:p>
    <w:p>
      <w:r>
        <w:t>Súd: Okresný súd Vranov nad Topľou</w:t>
      </w:r>
    </w:p>
    <w:p>
      <w:r>
        <w:t>Spisová značka: 7Pc/2/2026</w:t>
      </w:r>
    </w:p>
    <w:p>
      <w:r>
        <w:t>ECLI: ECLI:SK:OSVT:2026:8826200060.1</w:t>
      </w:r>
    </w:p>
    <w:p>
      <w:r>
        <w:t>Dátum vydania: 20. 2.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7Pc/2/2026 8826200060 20. 02. 2026 JUDr. Martina Melníková ECLI:SK:OSVT:2026:8826200060.1</w:t>
      </w:r>
    </w:p>
    <w:p>
      <w:r>
        <w:t>Uznesenie Okresný súd Vranov nad Topľou v právnej veci navrhovateľky: A. B., nar. XX.XX.XXXX,bytom XXX XX C. D. XXX/XXX proti odporcovi: E. B., nar. XX.XX.XXXX, bytom XXX XX C. D. XXX/XXX o zvýšenie výživného na plnoleté dieťa, takto rozhodol: I.Súd konanie z a s t a v u j e. II.Žiaden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Podľa § 234 ods. 2Civilného sporového poriadku ak nie je ďalej ustanovené inak, použijú sa na uznesenie primerane ustanovenia o rozsudku. 3. Toto rozhodnutie neobsahuje odôvodnenie, pretože po jeho vyhlásení sa účastníci vzdali práva odvolania. Poučenie: Proti tomuto rozhodnutiu odvolanie nie je prípustné, pretože účastníci konania sa po jeho vyhlásení vzdali práva podať odvolanie a rozsudok nadobudne právoplatnosť dňom jeho doručenia.</w:t>
      </w:r>
    </w:p>
    <w:p/>
    <w:p>
      <w:r>
        <w:t>Zdroj: KAUZIS.SK – https://www.kauzis.sk/judikatura/r/ECLI:SK:OSVT:2026:8826200060.1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