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7P/6/2026 z 13. 5. 2026</w:t>
      </w:r>
    </w:p>
    <w:p>
      <w:r>
        <w:t>Rozsudok Okresného súdu Vranov nad Topľou z 13. mája 2026, sp. zn. 7P/6/2026, ECLI:SK:OSVT:2026:8826200073.3</w:t>
      </w:r>
    </w:p>
    <w:p>
      <w:r>
        <w:t>Súd: Okresný súd Vranov nad Topľou</w:t>
      </w:r>
    </w:p>
    <w:p>
      <w:r>
        <w:t>Spisová značka: 7P/6/2026</w:t>
      </w:r>
    </w:p>
    <w:p>
      <w:r>
        <w:t>ECLI: ECLI:SK:OSVT:2026:8826200073.3</w:t>
      </w:r>
    </w:p>
    <w:p>
      <w:r>
        <w:t>Dátum vydania: 13. 5. 2026</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7P/6/2026 8826200073 13. 05. 2026 JUDr. Martina Melníková ECLI:SK:OSVT:2026:8826200073.3</w:t>
      </w:r>
    </w:p>
    <w:p>
      <w:r>
        <w:t>ROZSUDOK V MENE SLOVENSKEJ REPUBLIKY Okresný súd Vranov nad Topľou sudkyňou JUDr. Martinou Melníkovou v právnej veci manželky (navrhovateľky): A. B., nar. XX.XX.XXXX, bytom C. XXX/XX, XXX XX D. E. F., proti odporcovi manželovi, ktorý návrh nepodal: G. B., nar. XX.XX.XXXX, bytom C. XXX/XX, XXX XX D. E. F., za účasti mal. dieťaťa: A. B., nar. XX.XX.XXXX, bytom pri matke, zastúpená kolíznym opatrovníkom Úradom práce, sociálnych vecí a rodiny vo Vranove nad Topľou, odbor sociálnych vecí, oddelenie sociálnoprávnej ochrany detí a sociálnej kurately, Námestie slobody 5, Vranov nad Topľou o rozvod manželstva a úpravu práv a povinností rodičov k maloletému dieťaťu na čas po rozvode, t a k t o rozhodol: I. Súd manželstvo G. B., nar. XX.XX.XXXX a A. B., H. I., nar. XX.XX.XXXX, uzavreté dňa 01.10.2005, zapísané v knihe manželstiev Matričného úradu D. E. F., vo zväzku 17, ročník 2005, na strane 31, pod poradovým číslom 155 r o z v á d z a . II. Na čas po rozvode súd s c h v a ľ u j e túto rodičovskú dohodu: III. Maloletá A. B., nar. XX.XX.XXXX sa na čas po rozvode z v e r u j e do osobnej starostlivosti matky. Obaja rodičia sú oprávnení dieťa zastupovať a spravovať jeho majetok. IV. Otec je p o v i n n ý na výživu maloletej A. B., nar. 26.03.215 prispievať sumou vo výške 350 eur mesačne a to vždy do 20. dňa príslušného kalendárneho mesiaca vopred a to tak, že suma 200 eur bude poukazovaná na výživu, k rukám matke a suma 150 eur bude poukázaná na sporenie maloletého dieťaťa. V. Rodičia sa spoločne z a v ä z u j ú do 15.05.2026 zriadiť sporenie maloletému dieťaťu tak, aby otec bol vyrozumený o čísle účte sporenia. Na nakladanie s prostriedkami na osobnom účte maloletého dieťaťa je p o t r e b n ý súhlas súdu. VI. Stretávanie sa otca s maloletým dieťaťom sa n e u p r a v u j e. VII. Žiaden z účastníkov n e m á nárok na náhradu trov konania odôvodnenie: 1. Podľa § 221 písm. a) Civilného sporového poriadku písomné vyhotovenie rozsudku nemusí obsahovať odôvodnenie, ak je na pojednávaní vyhlásený rozsudok za prítomnosti všetkých strán alebo ich zástupcov, ktorí sa vzdajú odvolania. 2. Tento rozsudok neobsahuje odôvodnenie, pretože po jeho vyhlásení sa účastníci vzdali práva odvolania.</w:t>
      </w:r>
    </w:p>
    <w:p>
      <w:r>
        <w:t>Poučenie: Proti tomuto rozsudku odvolanie nie je prípustné, pretože účastníci konania sa po jeho vyhlásení vzdali práva podať odvolanie a rozsudok nadobudne právoplatnosť dňom jeho doručenia. Rozsudky o výživnom sú vykonateľné doručením. Ak povinný dobrovoľne nesplní peňažnú povinnosť, ktorú mu ukladá vykonateľné rozhodnutie, oprávnený môže podať návrh na vykonanie exekúcie podľa ustanovení § 38 a nasl. zákona č.233/1995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CMP. Podľa § 27 ods. 1 Zákona o rodine, manžel, ktorý pri uzavretí manželstva prijal priezvisko druhého manžela ako spoločné priezvisko, môže do troch mesiacov po právoplatnosti rozhodnutia o rozvode manželstva matričnému úradu oznámiť, že prijíma opäť svoje predošlé priezvisko. Podľa § 27 ods. 2 Zákona o rodine,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https://www.kauzis.sk/judikatura/r/ECLI:SK:OSVT:2026:8826200073.3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