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8Pc/14/2026 z 2. 6. 2026</w:t>
      </w:r>
    </w:p>
    <w:p>
      <w:r>
        <w:t>Uznesenie Okresného súdu Vranov nad Topľou z 2. júna 2026, sp. zn. 8Pc/14/2026, ECLI:SK:OSVT:2026:8826200595.2</w:t>
      </w:r>
    </w:p>
    <w:p>
      <w:r>
        <w:t>Súd: Okresný súd Vranov nad Topľou</w:t>
      </w:r>
    </w:p>
    <w:p>
      <w:r>
        <w:t>Spisová značka: 8Pc/14/2026</w:t>
      </w:r>
    </w:p>
    <w:p>
      <w:r>
        <w:t>ECLI: ECLI:SK:OSVT:2026:8826200595.2</w:t>
      </w:r>
    </w:p>
    <w:p>
      <w:r>
        <w:t>Dátum vydania: 2. 6.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8Pc/14/2026 8826200595 02. 06. 2026 JUDr. Silvia Šviderská ECLI:SK:OSVT:2026:8826200595.2</w:t>
      </w:r>
    </w:p>
    <w:p>
      <w:r>
        <w:t>Uznesenie Okresný súd Vranov nad Topľou v právnej veci navrhovateľky: A. B., nar. XX.XX.XXXX, bytom C. XX, proti odporkyni: D. B., nar. XX.XX.XXXX, bytom E. XXX, o určenie vyživovacej povinnosti pre plnoleté dieťa, takto rozhodol: I. Súd s c h v a ľ u j e z m i e r uzavretý účastníkmi konania v tomto znení: Odporkyňa sa zaväzuje platením výživného na navrhovateľku vo výške 120€ mesačne, vždy do 20.dňa toho ktorého mesiaca vopred k rukám navrhovateľky, počnúc dňom 31.03.2026. Dlžné výživné za obdobie od 31.03.2026 do 31.05.2026 v sume 243,87€ uhradí odporkyňa navrhovateľke do 30.06.2026. II. Žiaden z účastníkov nemá nárok na náhradu trov konania. odôvodnenie: 1. Navrhovateľka sa podaným návrhom domáhala vydania rozhodnutia, ktorým by súd zaviazal odporkyňu ako jej matku platením výživného v sume 200,- eur mesačne. 2. Na pojednávaní dňa 02.06.2026 účastníci konania uzavreli zmier, ktorý navrhli schváliť v znení uvedenom vo výroku tohto uznesenia. 3. V zmysle § 2 ods. 1 Civilného mimosporového poriadku na konania podľa tohto zákona sa použijú ustanovenia Civilného sporového poriadku, ak tento zákon neustanovuje inak. 4. Podľa § 148 ods. 1 zákona č. 160/2015 Z. z. Civilný sporový poriadok (ďalej len „CSP“), žalobca a žalovaný môžu uzavrieť zmier. O uzavretie zmieru sa má súd vždy pokúsiť. 5. Podľa § 148 ods. 2 CSP, súd rozhodne o tom, či uzavretý zmier schvaľuje; neschváli ho, ak je v rozpore so všeobecne záväznými právnymi predpismi. 6. Podľa § 62 ods. 1,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7.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 č. 601/2003 Z. z. o životnom minime v platnom znení.</w:t>
      </w:r>
    </w:p>
    <w:p>
      <w:r>
        <w:t>8. Podľa § 62 ods. 5 Zákona o rodine výživné má prednosť pred inými výdavkami rodičov. Pri skúmaní schopností, možností a majetkových pomerov povinného rodiča súd neberie do úvahy výdavky povinného rodiča, ktoré nie je nevyhnutné vynaložiť. 9.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10.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11. V zmysle § 76 ods. 1 Zákona o rodine výživné sa platí v pravidelných opakujúcich sa sumách, ktoré sú zročné vždy na mesiac dopredu. 12. Po oboznámení sa s obsahom zmieru nebol zistený jeho rozpor so všeobecne záväznými právnymi predpismi, preto ho súd schválil tak ako je uvedené vo výroku tohto uznesenia. 13. O trovách konania súd rozhodol podľa § 52 Civilného mimosporového poriadku, v zmysle ktorého žiaden z účastníkov nemá nárok na náhradu trov konania, ak tento zákon neustanovuje inak. Poučenie: Proti tomuto uzneseniu odvolanie nie je prípustné. Ak povinný dobrovoľne nesplní, čo mu ukladá vykonateľné rozhodnutie, oprávnený môže podať návrh na vykonanie exekúcie podľa zákona č. 233/1995 Z.z. o súdnych exekútoroch a exekučnej činnosti v platnom znení. Podľa § 44 Civilného mimosporového poriadku rozsudky o výživnom sú vykonateľné doručením.</w:t>
      </w:r>
    </w:p>
    <w:p/>
    <w:p>
      <w:r>
        <w:t>Zdroj: KAUZIS.SK – https://www.kauzis.sk/judikatura/r/ECLI:SK:OSVT:2026:8826200595.2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