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180/2016 z 16. 3. 2016</w:t>
      </w:r>
    </w:p>
    <w:p>
      <w:r>
        <w:t>Uznesenie Ústavného súdu SR z 16. marca 2016, sp. zn. I. ÚS 180/2016, ECLI:SK:USSR:2016:1.US.180.2016.1</w:t>
      </w:r>
    </w:p>
    <w:p>
      <w:r>
        <w:t>Súd: Ústavný súd Slovenskej republiky</w:t>
      </w:r>
    </w:p>
    <w:p>
      <w:r>
        <w:t>Spisová značka: I. ÚS 180/2016</w:t>
      </w:r>
    </w:p>
    <w:p>
      <w:r>
        <w:t>ECLI: ECLI:SK:USSR:2016:1.US.180.2016.1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w:t>
      </w:r>
    </w:p>
    <w:p>
      <w:r>
        <w:t>I. ÚS 180/2016-14</w:t>
      </w:r>
    </w:p>
    <w:p>
      <w:r>
        <w:t>Ústavný súd Slovenskej republiky na neverejnom zasadnutí senátu 16. marca 2016 predbežne prerokoval sťažnosti obchodnej spoločnosti POHOTOVOSŤ, s. r. o., Pribinova 25, Bratislava, zastúpenej Advokátskou kanceláriou Fridrich Paľko, s. r. o., Grösslingová 4, Bratislava, v mene ktorej koná konateľ a advokát doc. JUDr. Branislav Fridrich, PhD., vedené pod sp. zn. Rvp 10531/2015 – sp. zn. Rvp 10539/2015 a sp. zn. Rvp 12522/2015 – sp. zn. Rvp 12530/2015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uzneseniami Krajského súdu v Banskej Bystrici uvedenými v prílohe tohto rozhodnutia a takto rozhodol: 1. Sťažnosti obchodnej spoločnosti POHOTOVOSŤ, s. r. o., vedené pod sp. zn. Rvp 10531/2015 – sp. zn. Rvp 10539/2015 a sp. zn. Rvp 12522/2015 – sp. zn. Rvp 12530/2015 s p á j a</w:t>
      </w:r>
    </w:p>
    <w:p>
      <w:r>
        <w:t>na spoločné konanie, ktoré bude ďalej vedené pod sp. zn.</w:t>
      </w:r>
    </w:p>
    <w:p>
      <w:r>
        <w:t>Rvp 10531/2015. 2. Sťažnosti obchodnej spoločnosti POHOTOVOSŤ, s. r. o., nesplnenie zákonom predpísaných náležitostí. Odôvodnenie:</w:t>
      </w:r>
    </w:p>
    <w:p>
      <w:r>
        <w:t>odmieta</w:t>
      </w:r>
    </w:p>
    <w:p>
      <w:r>
        <w:t>pre</w:t>
      </w:r>
    </w:p>
    <w:p>
      <w:r>
        <w:t>I. 1. Ústavnému súdu Slovenskej republiky (ďalej len „ústavný súd“) boli od 14. júla 2015 do 3. septembra 2015 doručené sťažnosti obchodnej spoločnosti POHOTOVOSŤ, s. r. o. (ďalej len „sťažovateľka“), vo veci namietaného porušenia jej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uzneseniami Krajského súdu v Banskej Bystrici (ďalej len „krajský súd“) uvedenými v prílohe tohto rozhodnutia (ďalej aj „napadnuté rozhodnutia krajského súdu“ alebo „napadnuté uznesenia“). 2. V petite podaných sťažností sťažovateľka žiada, aby ústavný súd vydal nález, v ktorom vysloví porušenie jej v záhlaví tohto rozhodnutia označených práv napadnutými rozhodnutiami krajského súdu, zruší ňou označené uznesenia krajského súdu, predmetné veci krajskému súdu vráti na ďalšie konanie a prizná jej primerané finančné zadosťučinenie, ako i úhradu trov konania.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Ústavný súd návrh predbežne prerokuje podľa § 25 ods. 1 zákona Národnej rady Slovenskej republiky č. 38/1993 Z. z. o organizácii Ústavného súdu Slovenskej republiky,</w:t>
      </w:r>
    </w:p>
    <w:p>
      <w:r>
        <w:t>2</w:t>
      </w:r>
    </w:p>
    <w:p>
      <w:r>
        <w:t>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5. Podľa § 31a zákona o ústavnom súde ak tento zákon neustanovuje inak a povaha veci to nevylučuje, použijú sa na konanie pred ústavným súdom primerane ustanovenia Občianskeho súdneho poriadku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6. S prihliadnutím na obsah sťažností vedených ústavným súdom pod sp. zn. Rvp 10531/2015 – sp. zn. Rvp 10539/2015 a sp. zn. Rvp 12522/2015 – sp. zn. Rvp 12530/2015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w:t>
      </w:r>
    </w:p>
    <w:p>
      <w:r>
        <w:t>III.</w:t>
      </w:r>
    </w:p>
    <w:p>
      <w:r>
        <w:t>3</w:t>
      </w:r>
    </w:p>
    <w:p>
      <w:r>
        <w:t>7.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 Podľa § 50 ods. 1 zákona o ústavnom súde sťažnosť okrem všeobecných náležitostí uvedených v § 20 musí obsahovať označenie...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 8. Ústavný súd konštatuje, že sťažovateľka prostredníctvom kvalifikovaného zástupcu, ktorý koncipoval aj samotné sťažnosti podané ústavnému súdu, s návrhmi nedoručila aj napadnuté rozhodnutia krajského súdu. Predloženie rozhodnutia všeobecného súdu, proti ktorému sťažnosť smeruje, je pritom podľa § 50 ods. 2 zákona o ústavnom súde zákonom danou podmienkou konania pred ústavným súdom. 9.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w:t>
      </w:r>
    </w:p>
    <w:p>
      <w:r>
        <w:t>4</w:t>
      </w:r>
    </w:p>
    <w:p>
      <w:r>
        <w:t>ustanovené náležitosti úkonov, ktorými začína konanie pred ústavným súdom. Aj v tomto ohľade naďalej zostáva v platnosti zásada „vigilantibus iura scripta sunt“, t. j. bdelým patrí právo, a to o to zvlášť, ak ide o osoby práva znalé (napr. advokáta). 10. Nad rámec uvedeného ústavný súd vo vzťahu k nedostatkom zákonom predpísaných náležitostí zdôrazňuje, že v prípade opakujúcich sa neúplných podaní sťažovateľky je neakceptovateľné, aby sťažovateľka, právne zastúpená kvalifikovaným právnym zástupcom, nerešpektovala zákon o ústavnom súde a predkladala naďalej také sťažnosti, ktoré neobsahujú základné náležitosti ustanovené týmto zákonom, hoci bola na túto skutočnosť neraz upozornená. 11.Vzhľadom na už uvedené ústavný súd konštatuje, že sťažnosti vykazujú taký nedostatok náležitostí predpísaných zákonom, že nie je možné preskúmať splnenie hoci len procesných podmienok konania pred ústavným súdom, a preto ich z uvedeného dôvodu odmietol už pri ich predbežnom prerokovaní (§ 25 ods. 2 zákona o ústavnom súde). Po odmietnutí sťažností ako celku bolo už bez právneho dôvodu zaoberať sa ďalšími návrhmi sťažovateľky. P o u č e n i e : Proti tomuto rozhodnutiu nemožno podať opravný prostriedok. V Košiciach 16. marca 2016</w:t>
      </w:r>
    </w:p>
    <w:p>
      <w:r>
        <w:t>Príloha k uzneseniu Ústavného súdu Slovenskej republiky sp. zn. I. ÚS 180/2016</w:t>
      </w:r>
    </w:p>
    <w:p>
      <w:r>
        <w:t>5</w:t>
      </w:r>
    </w:p>
    <w:p>
      <w:r>
        <w:t>Por</w:t>
      </w:r>
    </w:p>
    <w:p>
      <w:r>
        <w:t>sp. zn. sťažností vedených</w:t>
      </w:r>
    </w:p>
    <w:p>
      <w:r>
        <w:t>sp. zn. uznesení Krajského súdu v Banskej</w:t>
      </w:r>
    </w:p>
    <w:p>
      <w:r>
        <w:t>. č. 1. 2. 3. 4. 5. 6. 7. 8. 9. 10. 11. 12. 13. 14. 15.</w:t>
      </w:r>
    </w:p>
    <w:p>
      <w:r>
        <w:t>ústavným súdom (Rvp) Rvp 10531/2015 Rvp 10532/2015 Rvp 10533/2015 Rvp 10534/2015 Rvp 10535/2015 Rvp 10536/2015 Rvp 10537/2015 Rvp 10538/2015 Rvp 10539/2015 Rvp 12522/2015 Rvp 12523/2015 Rvp 12524/2015 Rvp 12525/2015 Rvp 12526/2015 Rvp 12527/2015</w:t>
      </w:r>
    </w:p>
    <w:p>
      <w:r>
        <w:t>Bystrici 15 Co 676/2014 z 12. augusta 2014 17 Co 832/2014 z 1. októbra 2014 14 Co 54/2014 z 28. októbra 2014 14 Co 55/2014 z 28. októbra 2014 14 Co 50/2014 z 28. októbra 2014 14 Co 53/2014 z 28. októbra 2014 16 Co 438/2014 zo 4. septembra 2014 16 Co 1154/2013 z 9. októbra 2014 16 Co 949/2013 z 25. septembra 2014 16 Co 1152/2013 z 9. októbra 2014 14 Co 788/2014 z 30. júla 2014 17 Co 1128/2013 z 23. júla 2014 17 Co 542/2014 z 1. októbra 2014 41 Co 73/205 z 26. februára 2015 13 Co 159/2014, 13 Co 161/2014, 13 Co 164/2014, 13 Co 165/2014, 13 Co 166/2014, 13 Co 167/2014, 13 Co 168/2014, 13 Co 169/2014, 13 Co 170/2014</w:t>
      </w:r>
    </w:p>
    <w:p>
      <w:r>
        <w:t>16. 17.</w:t>
      </w:r>
    </w:p>
    <w:p>
      <w:r>
        <w:t>Rvp 12528/2015 Rvp 12529/2015</w:t>
      </w:r>
    </w:p>
    <w:p>
      <w:r>
        <w:t>z 25. apríla 2014 13 Co 156/2014 z 2. decembra 2014 16 Co 178/2014, 16 Co 179/2014, 16 Co 180/2014, 16 Co 181/2014, 16 Co 182/2014, 16 Co 183/2014, 16 Co 184/2014, 16 Co 174/2014, 16 Co 176/2014,</w:t>
      </w:r>
    </w:p>
    <w:p>
      <w:r>
        <w:t>18.</w:t>
      </w:r>
    </w:p>
    <w:p>
      <w:r>
        <w:t>6</w:t>
      </w:r>
    </w:p>
    <w:p>
      <w:r>
        <w:t>Rvp 12530/2015</w:t>
      </w:r>
    </w:p>
    <w:p>
      <w:r>
        <w:t>16 Co 177/2014 z 26. februára 2012 14 Co 734/2014 z 30. júla 2014</w:t>
      </w:r>
    </w:p>
    <w:p/>
    <w:p>
      <w:r>
        <w:t>Zdroj: KAUZIS.SK – https://www.kauzis.sk/judikatura/r/ECLI:SK:USSR:2016:1.US.180.2016.1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