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199/2016 z 6. 4. 2016</w:t>
      </w:r>
    </w:p>
    <w:p>
      <w:r>
        <w:t>Uznesenie Ústavného súdu SR z 6. apríla 2016, sp. zn. I. ÚS 199/2016, ECLI:SK:USSR:2016:1.US.199.2016.1</w:t>
      </w:r>
    </w:p>
    <w:p>
      <w:r>
        <w:t>Súd: Ústavný súd Slovenskej republiky</w:t>
      </w:r>
    </w:p>
    <w:p>
      <w:r>
        <w:t>Spisová značka: I. ÚS 199/2016</w:t>
      </w:r>
    </w:p>
    <w:p>
      <w:r>
        <w:t>ECLI: ECLI:SK:USSR:2016:1.US.199.2016.1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199/2016-19 Ústavný súd Slovenskej republiky na neverejnom zasadnutí senátu 6. apríla 2016 predbežne prerokoval sťažnosť spoločnosti ČSOB Leasing, a. s., Panónska cesta 11, Bratislava, zastúpenej advokátom JUDr. Dávidom Soukeníkom, SOUKENNÍK ̶ ŠTRPKA, s. r. o., Šoltésovej 14, Bratislava, vo veci namietaného porušenia jej základného práva podľa čl. 46 ods. 1 Ústavy Slovenskej republiky a práva podľa čl. 6 ods. 1 Dohovoru o ochrane ľudských práv a základných slobôd uznesením Najvyššieho súdu Slovenskej republiky sp. zn. 2 M Obdo 2/2014 z 15. decembra 2015 a takto rozhodol: Sťažnosť spoločnosti ČSOB Leasing, a. s., o d m i e t a pre nesplnenie zákonom predpísaných náležitostí. Odôvodnenie: I. Ústavnému súdu Slovenskej republiky (ďalej len „ústavný súd“) bola 14. marca 2016 doručená sťažnosť spoločnosti ČSOB Leasing, a. s., Panónska cesta 11, Bratislava (ďalej len „sťažovateľka“), ktorou namietala porušenie svojho základného práva podľa čl. 46 ods. 1 Ústavy Slovenskej republiky (ďalej len „ústava“) a práva podľa čl. 6 ods. 1 Dohovoru o ochrane ľudských práv a základných slobôd (ďalej len „dohovor“) uznesením Najvyššieho</w:t>
      </w:r>
    </w:p>
    <w:p>
      <w:r>
        <w:t>súdu Slovenskej republiky (ďalej len „najvyšší súd“) sp. zn. 2 M Obdo 2/2014 z 15. decembra 2015 (ďalej aj „napadnuté rozhodnutie“). Sťažovateľka po rozsiahlom opise skutkových okolností prípadu v sťažnosti uviedla, že nesúhlasí s napadnutým rozhodnutím najvyššieho súdu, ktorým bolo odmietnuté mimoriadne dovolanie generálneho prokurátora Slovenskej republiky (ďalej len „generálny prokurátor“) podané na podnet sťažovateľky proti rozsudku Okresného súdu Bratislava V č. k. 1 CbZm 18/2011-142 z 21. novembra 2011 v spojení s rozsudkom Krajského súdu v Bratislave č. k. 1 CoZm 4/2012-185 z 11. apríla 2013. Dôvody odmietnutia spočívali v neprípustnosti mimoriadneho dovolania generálneho prokurátora bez predošlého využitia opravného prostriedku proti rozhodnutiu odvolacieho súdu. S touto argumentáciou vyslovila sťažovateľka nesúhlas tvrdiac, že k vyčerpaniu všetkých riadnych a mimoriadnych opravných prostriedkov došlo vrátane návrhu na pripustenie dovolania odvolacím súdom, čomu však nebolo vyhovené. Sťažovateľka v podstatnom namietala nemožnosť dosiahnuť ochranu práv a oprávnených záujmov žiadnymi inými právnymi prostriedkami pre neprípustnosť dovolania podľa § 237 ods. 1 Občianskeho súdneho poriadku (ďalej len „OSP“), keďže konajúce súdy vec nesprávne právne posúdili, a tento dôvod nie je možné subsumovať pod § 237 ods. 1 písm. f) OSP. Tak sú splnené výlučne podmienky podania mimoriadneho dovolania v súlade s § 243f ods. 1 písm. c) OSP. Na základe uvedeného sťažovateľka žiadala, aby ústavný súd vyslovil porušenie označených práv napadnutým rozhodnutím, zrušil napadnuté rozhodnutie a priznal jej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3 zákona o ústavnom súde ústavný súd je viazaný návrhom na začatie konania. Ústavný súd zdôrazňuje, že viazanosť ústavného súdu návrhom na začatie konanie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w:t>
      </w:r>
    </w:p>
    <w:p>
      <w:r>
        <w:t>3</w:t>
      </w:r>
    </w:p>
    <w:p>
      <w:r>
        <w:t>je ústavný súd pritom viazaný návrhom na začatie konania (§ 20 ods. 3 zákona o ústavnom súde). Ústavný súd konštatuje, že k sťažnosti je pripojené generálne splnomocnenie na zastupovanie sťažovateľky advokátskou kanceláriou SOUKENÍK – ŠTRPKA, s. r. o., udelené 25. septembra 2014, ktorým bola uvedená advokátska kancelária splnomocnená „na zastupovanie Spoločnosti v celom rozsahu vo všetkých veciach týkajúcich sa vymáhania všetkých</w:t>
      </w:r>
    </w:p>
    <w:p>
      <w:r>
        <w:t>pohľadávok</w:t>
      </w:r>
    </w:p>
    <w:p>
      <w:r>
        <w:t>Spoločnosti</w:t>
      </w:r>
    </w:p>
    <w:p>
      <w:r>
        <w:t>s</w:t>
      </w:r>
    </w:p>
    <w:p>
      <w:r>
        <w:t>príslušenstvom,</w:t>
      </w:r>
    </w:p>
    <w:p>
      <w:r>
        <w:t>ktoré</w:t>
      </w:r>
    </w:p>
    <w:p>
      <w:r>
        <w:t>má</w:t>
      </w:r>
    </w:p>
    <w:p>
      <w:r>
        <w:t>Spoločnosť</w:t>
      </w:r>
    </w:p>
    <w:p>
      <w:r>
        <w:t>voči</w:t>
      </w:r>
    </w:p>
    <w:p>
      <w:r>
        <w:t>svojím dlžníkom, najmä aby zastupoval Spoločnosť vo všetkých mimosúdnych konaniach, súdnych konaniach, dedičských konaniach a rozhodcovských konaniach súvisiacich s vyššie uvedenou</w:t>
      </w:r>
    </w:p>
    <w:p>
      <w:r>
        <w:t>vecou,</w:t>
      </w:r>
    </w:p>
    <w:p>
      <w:r>
        <w:t>ako</w:t>
      </w:r>
    </w:p>
    <w:p>
      <w:r>
        <w:t>konkurznom/reštrukturalizačnom</w:t>
      </w:r>
    </w:p>
    <w:p>
      <w:r>
        <w:t>aj</w:t>
      </w:r>
    </w:p>
    <w:p>
      <w:r>
        <w:t>v</w:t>
      </w:r>
    </w:p>
    <w:p>
      <w:r>
        <w:t>konaní</w:t>
      </w:r>
    </w:p>
    <w:p>
      <w:r>
        <w:t>prípadnom súvisiacom</w:t>
      </w:r>
    </w:p>
    <w:p>
      <w:r>
        <w:t>exekučnom s</w:t>
      </w:r>
    </w:p>
    <w:p>
      <w:r>
        <w:t>vyššie</w:t>
      </w:r>
    </w:p>
    <w:p>
      <w:r>
        <w:t>konaní</w:t>
      </w:r>
    </w:p>
    <w:p>
      <w:r>
        <w:t>alebo</w:t>
      </w:r>
    </w:p>
    <w:p>
      <w:r>
        <w:t>uvedenou</w:t>
      </w:r>
    </w:p>
    <w:p>
      <w:r>
        <w:t>vecou“.</w:t>
      </w:r>
    </w:p>
    <w:p>
      <w:r>
        <w:t>Na uvedenom splnomocnení nie je označená žiadna vec, ktorá by bližšie konkretizovala splnomocnenie, a absentuje aj jeho výslovne udelenie na zastupovanie v konaní pred ústavným súdom. Uvedený nedostatok ústavný súd považoval za absenciu splnomocnenia, pričom tento nedostatok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4</w:t>
      </w:r>
    </w:p>
    <w:p>
      <w:r>
        <w:t>ustanovené náležitosti úkonov, ktorými začína konanie pred ústavným súdom“. Aj v tomto ohľade naďalej zostáva v platnosti zásada „vigilantibus iura scripta sunt“, t. j. bdelým patrí právo, a to o to zvlášť, ak ide o osoby práva znalé (napr. advokáta).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Vzhľadom na odmietnutie sťažnosti sa ústavný súd už ďalšími návrhmi sťažovateľky nezaoberal. P o u č e n i e : Proti tomuto rozhodnutiu nemožno podať opravný prostriedok. V Košiciach 6. apríla 2016</w:t>
      </w:r>
    </w:p>
    <w:p>
      <w:r>
        <w:t>5</w:t>
      </w:r>
    </w:p>
    <w:p/>
    <w:p>
      <w:r>
        <w:t>Zdroj: KAUZIS.SK – https://www.kauzis.sk/judikatura/r/ECLI:SK:USSR:2016:1.US.199.2016.1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