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220/2016 z 6. 4. 2016</w:t>
      </w:r>
    </w:p>
    <w:p>
      <w:r>
        <w:t>Uznesenie Ústavného súdu SR z 6. apríla 2016, sp. zn. I. ÚS 220/2016, ECLI:SK:USSR:2016:1.US.220.2016.1</w:t>
      </w:r>
    </w:p>
    <w:p>
      <w:r>
        <w:t>Súd: Ústavný súd Slovenskej republiky</w:t>
      </w:r>
    </w:p>
    <w:p>
      <w:r>
        <w:t>Spisová značka: I. ÚS 220/2016</w:t>
      </w:r>
    </w:p>
    <w:p>
      <w:r>
        <w:t>ECLI: ECLI:SK:USSR:2016:1.US.220.2016.1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220/2016-12</w:t>
      </w:r>
    </w:p>
    <w:p>
      <w:r>
        <w:t>Ústavný súd Slovenskej republiky na neverejnom zasadnutí senátu 6. apríla 2016 predbežne prerokoval sťažnosť obchodnej spoločnosti WM Consulting &amp; Communication, s. r. o., Sad A. Kmeťa 24, Piešťany, zastúpenej advokátom JUDr. Romanom Kvasnicom,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Nitra v konaní vedenom pod sp. zn. 17 Er 1/2007 a takto rozhodol: Sťažnosť obchodnej spoločnosti WM Consulting &amp; Communication, s. r. o., o d m i e t a ako podanú zjavne neoprávnenou osobou. Odôvodnenie: I. 1. Ústavnému súdu Slovenskej republiky (ďalej len „ústavný súd“) bola 10. marca 2016 doručená sťažnosť obchodnej spoločnosti WM Consulting &amp; Communication, s. r. o.</w:t>
      </w:r>
    </w:p>
    <w:p>
      <w:r>
        <w:t>(ďalej len „sťažovateľka“, v citáciách aj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Nitra (ďalej len „okresný súd“) v konaní vedenom pod sp. zn. 17 Er 1/2007 (ďalej aj „napadnuté konanie“). 2. Sťažovateľka v sťažnosti okrem iného uvádza: „Dňa 21.12.2006 bol súdnemu exekútorovi návrh pôvodného oprávneného,</w:t>
      </w:r>
    </w:p>
    <w:p>
      <w:r>
        <w:t>... doručený .. na vykonanie exekúcie, ktorým</w:t>
      </w:r>
    </w:p>
    <w:p>
      <w:r>
        <w:t>sa pôvodný oprávnený domáhal vymoženia pohľadávky, priznanej platobným rozkazom Okresného súdu Nitra pod sp. zn. Ro 3261/98, právoplatným a vykonateľným dňa 12.05.2001, vo výške 27.930,- Sk (927,11 €) spolu s príslušenstvom. Predmetná exekučná vec je vedená pred Okresným súdom Nitra pod sp. zn. 17Er/1/2007. Účastníkom konania na strane oprávneného je SLSP a na strane povinného sú účastníkmi konania 1.</w:t>
      </w:r>
    </w:p>
    <w:p>
      <w:r>
        <w:t>, 2.</w:t>
      </w:r>
    </w:p>
    <w:p>
      <w:r>
        <w:t>, 3.</w:t>
      </w:r>
    </w:p>
    <w:p>
      <w:r>
        <w:t>, 4.</w:t>
      </w:r>
    </w:p>
    <w:p>
      <w:r>
        <w:t>... Dňa 15.12.2010 postúpila</w:t>
      </w:r>
    </w:p>
    <w:p>
      <w:r>
        <w:t>sťažovateľovi, spoločnosti WM Consulting</w:t>
      </w:r>
    </w:p>
    <w:p>
      <w:r>
        <w:t>&amp; Communication, s.r.o... pohľadávku vymáhanú v exekučnom konaní vedenom na Okresnom súde Nitra pod sp. zn. 17 Er/1/2007... Z dôvodu postúpenia pohľadávky sťažovateľ ako nový veriteľ zaslal Okresnému súdu Nitra dňa 22.09.2011 návrh na zmenu účastníka konania. Dňa 09.07. 2012... Okresný súd... vyhovel návrhu sťažovateľa v celom rozsahu a... pripustil zmenu účastníka exekučného konania na strane oprávneného tak, že namiesto vstúpil do konania na strane oprávneného sťažovateľ...“ 3. Predmetné uznesenie okresného súdu však dosiaľ nie je právoplatné. Sťažovateľka podala 5. júna 2014 predsedovi okresného súdu aj sťažnosť na prieťahy v konaní podľa § 62 zákona č. 757/2004 Z. z. o súdoch v znení neskorších predpisov, avšak k náprave stále nedošlo.</w:t>
      </w:r>
    </w:p>
    <w:p>
      <w:r>
        <w:t>2</w:t>
      </w:r>
    </w:p>
    <w:p>
      <w:r>
        <w:t>4. Keďže „sťažovateľ podal návrh na zmenu účastníka konania, t. j. navrhol, aby súd rozhodol o jeho vstupe do konania, stal sa sťažovateľ ako navrhovateľ (v zmysle § 90 Občianskeho súdneho poriadku) účastníkom konania vedeného na Okresnom súde.., a to v časti tohto konania, v ktorej Okresný súd... rozhoduje o tomto návrhu“. 5. Na základe skutočností uvedených v sťažnosti sa sťažovateľka domáha, aby ústavný súd nálezom rozhodol, že okresný súd v predmetnom konaní porušil jej základné právo na prerokovanie veci bez zbytočných prieťahov podľa čl. 48 ods. 2 ústavy, ako aj jej právo na prejednanie veci v primeranej lehote podľa č1. 6 ods. 1 dohovoru, prikázal okresnému súdu v uvedenom konaní konať bez zbytočných prieťahov, a súčasne požaduje priznať finančné zadosťučinenie v sume 1 000 € a úhradu trov konania v sume 355,73 €.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w:t>
      </w:r>
    </w:p>
    <w:p>
      <w:r>
        <w:t>3</w:t>
      </w:r>
    </w:p>
    <w:p>
      <w:r>
        <w:t>neopodstatnený. Ak ústavný súd navrhovateľa na také nedostatky upozornil, uznesenie sa nemusí odôvodniť. 8. Ústavný súd vo svojej ustálenej judikatúre opakovane vyslovuje, že domáhať sa ochrany základných práv na ústavnom súde môže fyzická osoba alebo právnická osoba jedine v záujme ochrany svojich základných práv (napr. II. ÚS 32/06, II. ÚS 80/06). Z čl. 127 ods. 1 ústavy možno vyvodiť, že sťažovateľ musí namietať porušenie svojich základných práv a zároveň v spojitosti s konkrétnym konaním pred všeobecným súdom, resp. iným orgánom verejnej moci, čo prichádza do úvahy iba za predpokladu, ak je v čase doručenia sťažnosti ústavnému súdu už účastníkom tohto konania, teda konania, v ktorom namieta porušenie základných práv (m. m. II. ÚS 3/05, III. ÚS 464/2010, III. ÚS 281/2012, IV. ÚS 295/2013). 9. Sťažovateľka namieta, že postupom okresného súdu v napadnutom konaní došlo k porušeniu jej základného práva na prerokovanie veci bez zbytočných prieťahov podľa čl. 48 ods. 2 ústavy a práva na prejednanie jej záležitosti v primeranej lehote podľa čl. 6 ods. 1 dohovoru. 10. Zo sťažnosti a z jej príloh vyplýva, že okresný súd vedie pod sp. zn. 17 Er 1/2007 exekučné konanie, ktorého účastníkmi sú</w:t>
      </w:r>
    </w:p>
    <w:p>
      <w:r>
        <w:t>, v procesnom postavení</w:t>
      </w:r>
    </w:p>
    <w:p>
      <w:r>
        <w:t>oprávnenej, a fyzické osoby v procesnom postavení povinných (pozri bod 2). 11. Zmluvou o postúpení pohľadávok z 15. decembra 2010 postúpila , pohľadávku, ktorá je predmetom napadnutého exekučného konania, sťažovateľke. Z tohto dôvodu zaslal súdny exekútor okresnému súdu návrh na zmenu účastníka konania na strane oprávnenej. Okresný súd o návrhu súdneho exekútora rozhodol uznesením z 9. júla 2012, avšak predmetné uznesenie dosiaľ nenadobudlo právoplatnosť pre prekážky v doručovaní jednému z povinných osôb. 12. Podľa § 37 ods. 1 prvej vety zákona Národnej rady Slovenskej republiky č. 233/1995 Z. z. o súdnych exekútoroch a exekučnej činnosti (Exekučný poriadok)</w:t>
      </w:r>
    </w:p>
    <w:p>
      <w:r>
        <w:t>4</w:t>
      </w:r>
    </w:p>
    <w:p>
      <w:r>
        <w:t>a o zmene a doplnení ďalších zákonov v znení neskorších predpisov účastníkmi konania sú oprávnený a povinný; iné osoby sú účastníkmi len tej časti konania, v ktorej im toto postavenie priznáva tento zákon. 13.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 37 ods. 5 Exekučného poriadku ak súd zmenu účastníkov konania nepripustí, pokračuje exekútor v konaní s pôvodnými účastníkmi. 15. Podľa § 92 ods. 2 a 3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w:t>
      </w:r>
    </w:p>
    <w:p>
      <w:r>
        <w:t>5</w:t>
      </w:r>
    </w:p>
    <w:p>
      <w:r>
        <w:t>navrhovateľa; súhlas odporcu alebo toho, kto má vstúpil na jeho miesto, sa nevyžaduje. Právne účinky spojené s podaním návrhu na začatie konania zostávajú zachované. 16. Na základe citovaných ustanovení Exekučného poriadku a Občianskeho súdneho poriadku možno konštatovať, že sťažovateľka nie je ešte účastníčkou napadnutého exekučného konania, pretože ako sama uvádza v sťažnosti, okresný súd dosiaľ právoplatne nerozhodol o návrhu súdneho exekútora na zmenu účastníka na strane oprávneného z dôvodu postúpenia pohľadávky, ktorej vymoženie je predmetom napadnutého konania. 17. Na základe uvedeného ústavný súd v súlade so svojou doterajšou judikatúrou sťažnosť pri jej predbežnom prerokovaní odmietol podľa § 25 ods. 2 zákona o ústavnom súde ako podanú zjavne neoprávnenou osobou (I. ÚS 589/2014, I. ÚS 136/2016, I. ÚS 168/2016, II. ÚS 270/2016). 18. Po odmietnutí sťažnosti bolo bez právneho významu rozhodovať o ďalších návrhoch sťažovateľky obsiahnutých v petite jej sťažnosti. P o u č e n i e : Proti tomuto rozhodnutiu nemožno podať opravný prostriedok. V Košiciach 6. apríla 2016</w:t>
      </w:r>
    </w:p>
    <w:p>
      <w:r>
        <w:t>6</w:t>
      </w:r>
    </w:p>
    <w:p/>
    <w:p>
      <w:r>
        <w:t>Zdroj: KAUZIS.SK – https://www.kauzis.sk/judikatura/r/ECLI:SK:USSR:2016:1.US.220.2016.1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