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83/2016 z 10. 2. 2016</w:t>
      </w:r>
    </w:p>
    <w:p>
      <w:r>
        <w:t>Uznesenie Ústavného súdu SR z 10. februára 2016, sp. zn. I. ÚS 83/2016, ECLI:SK:USSR:2016:1.US.83.2016.1</w:t>
      </w:r>
    </w:p>
    <w:p>
      <w:r>
        <w:t>Súd: Ústavný súd Slovenskej republiky</w:t>
      </w:r>
    </w:p>
    <w:p>
      <w:r>
        <w:t>Spisová značka: I. ÚS 83/2016</w:t>
      </w:r>
    </w:p>
    <w:p>
      <w:r>
        <w:t>ECLI: ECLI:SK:USSR:2016:1.US.83.2016.1</w:t>
      </w:r>
    </w:p>
    <w:p>
      <w:r>
        <w:t>Dátum vydania: 10. 2.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I. ÚS 83/2016-16 Ústavný súd Slovenskej republiky na neverejnom zasadnutí senátu 10. februára 2016 predbežne prerokoval sťažnosť</w:t>
      </w:r>
    </w:p>
    <w:p>
      <w:r>
        <w:t>, zastúpeného</w:t>
      </w:r>
    </w:p>
    <w:p>
      <w:r>
        <w:t>advokátom JUDr. Samuelom Baránikom, Podjavorinskej 7, Bratislava, vo veci namietaného porušenia základného práva podľa čl. 20 ods. 1 a čl. 46 ods. 1 Ústavy Slovenskej republiky a práva podľa čl. 6 ods. 1 Dohovoru o ochrane ľudských práv a základných slobôd uznesením Krajského súdu v Bratislave č. k. 2 S 168/2014-29 z 18. marca 2015 a takto rozhodol: Sťažnosť</w:t>
      </w:r>
    </w:p>
    <w:p>
      <w:r>
        <w:t>o d m i e t a ako zjavne neopodstatnenú. Odôvodnenie:</w:t>
      </w:r>
    </w:p>
    <w:p>
      <w:r>
        <w:t>1. Ústavnému súdu Slovenskej republiky (ďalej len „ústavný súd“) bola 21. júla 2015 doručená sťažnosť</w:t>
      </w:r>
    </w:p>
    <w:p>
      <w:r>
        <w:t>(ďalej len „sťažovateľ“), ktorou sa domáhal zrušenia</w:t>
      </w:r>
    </w:p>
    <w:p>
      <w:r>
        <w:t>v záhlaví citovaného uznesenia Krajského súdu v Bratislave (ďalej len „krajský súd“), pretože je toho názoru, že ním boli porušené jeho základné práva zaručené čl. 20 ods. 1 a čl. 46 ods. 1 Ústavy Slovenskej republiky (ďalej len „ústava“) a práva podľa čl. 6 ods. 1 Dohovoru o ochrane ľudských práv a základných slobôd (ďalej len „dohovor“).</w:t>
      </w:r>
    </w:p>
    <w:p>
      <w:r>
        <w:t>2. Krajský súd návrh sťažovateľa proti nečinnosti Okresného úradu Bratislava, katastrálneho odboru (ďalej len „okresný úrad“) zamietol s odôvodnením, že keď ako kupujúci, ale ani predávajúca nepredložili ku kúpnej zmluve v súvislosti s prevádzajúcimi nehnuteľnosťami platné listy vlastníctva, ale iba právoplatné dedičské rozhodnutia po nebohom predchodcovi predávajúcej, príslušný katastrálny úrad musel vkladové konanie k prevádzaným nehnuteľnostiam prerušiť, a to až do doby ich identifikácie so stavom skutočným (právnym), evidovaným v súčasnosti na príslušných listoch vlastníctva. Preto v doterajšom konaní správneho orgánu nevidel takú kvalifikovanú nečinnosť, voči ktorej by musel zasiahnuť podľa § 250t ods. 4 druhej vety Občianskeho súdneho poriadku (ďalej len „OSP“). 3. Zo sťažnosti vyplýva, že sťažovateľ vidí porušenie svojich ústavou zaručených práv v dvoch rovinách, a to vo svojvôli krajského súdu vo výklade § 7 ods. 5 zákona Národnej rady Slovenskej republiky č. 180/1995 Z. z. o niektorých opatreniach na usporiadanie vlastníctva k pozemkom v znení neskorších predpisov, ktorý umožňuje prerušiť konanie najviac na 90 dní, ktorá zjavne uplynula, a v porušení zákazu reformatio in peius a konania ultra vires zo strany krajského súdu, keď došiel k prekvapivému skutkovému záveru, že predmetom kúpnej zmluvy sú pozemky skonfiškované štátom podľa § 2 ods. 1 dekrétu prezidenta republiky č. 108/1945 Zb., takže vlastnícke právo právnych predchodcov predávajúcej je spochybnené, hoci to jeho úlohou zjavne nemalo byť pri ústavne konformnom výklade § 250t OSP v spojení s čl. 2 ods. 2 ústavy. 4. Ústavný súd posúdil obsah sťažnosti a dospel k záveru, že táto predstavuje zjavne neopodstatnený návrh v zmysle § 25 ods. 2 zákona Národnej rady Slovenskej republiky č. 38/1993 Z. z. o organizácii Ústavného súdu Slovenskej republiky, o konaní pred ním a o postavení jeho sudcov v znení neskorších predpisov (ďalej len „zákon o ústavnom súde“). Toto ustanovenie v záujme racionality a efektivity konania pred ústavným súdom dáva tomuto súdu právomoc posúdiť „prijateľnosť“ návrhu ešte pred tým, ako dospeje k záveru, že o návrhu rozhodne meritórne nálezom, pričom ide o špecifickú a relatívne samostatnú časť konania, ktorá nemá charakter konania kontradiktórneho, keď ústavný súd môže obvykle rozhodnúť bez ďalšieho, len na základe obsahu napadnutého rozhodnutia</w:t>
      </w:r>
    </w:p>
    <w:p>
      <w:r>
        <w:t>2</w:t>
      </w:r>
    </w:p>
    <w:p>
      <w:r>
        <w:t>orgánu verejnej moci (súdu) a údajov obsiahnutých v samotnej ústavnej sťažnosti. Právomoc ústavného súdu je totiž v konaní o sťažnosti podľa čl. 127 ústavy založená výlučne na prieskume rozhodnutia z hľadiska dodržania ústavnosti (čl. 124 ústavy), t. j. či v konaní, resp. v rozhodnutí ho završujúcom, neboli porušené ústavnými predpismi chránené práva a slobody účastníka tohto konania, či konanie bolo vedené v súlade s ústavnými princípmi, či postupom a rozhodovaním všeobecného súdu nebolo zasiahnuté do ústavou zaručených práv sťažovateľa a či ho možno ako celok považovať za spravodlivé. 5. Také zásahy či pochybenia krajského súdu však ústavný súd v teraz prejednávanej veci nezistil. Ústavný súd totiž posúdil argumenty sťažovateľa obsiahnuté v sťažnosti, konfrontoval ich s obsahom napadnutého rozhodnutia a dospel k záveru, že sťažnosť je zjavne neopodstatnená, a to z týchto dôvodov: 5. 1 Krajský súd rozhodoval o žalobe na nečinnosť príslušného katastrálneho orgánu, ktorý predložil súdu vyjadrenie k návrhu a príslušný spis týkajúci sa vkladového konania, takže - aj keď rozhodol uznesením bez pojednávania, z príslušného spisu oprávnene zistil (v súlade s čl. 2 ods. 2 ústavy v spojení s § 246c, § 153 ods. 1 a § 167 ods. 2 OSP) všetky prekážky pre úkony správneho orgánu, pre ktoré zatiaľ nemôže vydať meritórne vkladové rozhodnutie, - a preto správne nemohol dať príkaz príslušnému správnemu orgánu vecne rozhodnúť v primeranej lehote. Z uvedeného tiež vyplýva, že postup krajského súdu v namietanom konaní nebol ani ultra vires ani v rozpore so zákazom reformatio in peius či v rozpore s čl. 46 ods. 1 ústavy a čl. 6 ods. 1 dohovoru, tak ako to fabuluje sťažovateľ. 5. 2 V predmetnom konaní pred krajským súdom bol sťažovateľ len púhym kupujúcim, teda ešte nie v postavení vlastníka prevádzaných nehnuteľností (napokon sa ním ani nemusí stať), preto za týchto okolností sa ani nemôže domáhať ochrany vlastníckeho práva, tak ako to chápe čl. 20 ods. 1 ústavy, a to ani vo forme legitímneho očakávania.</w:t>
      </w:r>
    </w:p>
    <w:p>
      <w:r>
        <w:t>3</w:t>
      </w:r>
    </w:p>
    <w:p>
      <w:r>
        <w:t>6. Možno teda zhrnúť, že ústavný súd nezistil v argumentácii žiadnu skutočnosť, ktorá by ňou vedenú polemiku s právnym záverom krajského súdu posúvala prejednávanú vec do ústavnoprávnej roviny. Napadnutým uznesením krajského súdu nedošlo k porušeniu jeho ústavou zaručených práv. Za týchto okolností mu preto nezostalo iné, než sťažnosť sťažovateľa podľa § 25 ods. 2 zákona o ústavnom súde ako zjavne neopodstatnenú odmietnuť. P o u č e n i e : Proti tomuto uzneseniu nie je prípustný opravný prostriedok. V Košiciach 10. februára 2016</w:t>
      </w:r>
    </w:p>
    <w:p>
      <w:r>
        <w:t>4</w:t>
      </w:r>
    </w:p>
    <w:p/>
    <w:p>
      <w:r>
        <w:t>Zdroj: KAUZIS.SK – https://www.kauzis.sk/judikatura/r/ECLI:SK:USSR:2016:1.US.83.2016.1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