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18/95 z 31. 5. 1995</w:t>
      </w:r>
    </w:p>
    <w:p>
      <w:r>
        <w:t>Uznesenie Ústavného súdu SR z 31. mája 1995, sp. zn. II. ÚS 18/95, ECLI:SK:USSR:2016:2.US.18.1995.1</w:t>
      </w:r>
    </w:p>
    <w:p>
      <w:r>
        <w:t>Súd: Ústavný súd Slovenskej republiky</w:t>
      </w:r>
    </w:p>
    <w:p>
      <w:r>
        <w:t>Spisová značka: II. ÚS 18/95</w:t>
      </w:r>
    </w:p>
    <w:p>
      <w:r>
        <w:t>ECLI: ECLI:SK:USSR:2016:2.US.18.1995.1</w:t>
      </w:r>
    </w:p>
    <w:p>
      <w:r>
        <w:t>Dátum vydania: 31. 5. 1995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18/95</w:t>
      </w:r>
    </w:p>
    <w:p>
      <w:r>
        <w:t>Ústavný súd Slovenskej republiky v senáte na neverejnom zasadnutí 31. mája 1995 po predbežnom prerokovaní podnetu TESAL-u, spoločnosti s ručením obmedzeným, Stropkov, zastúpenej konateľmi</w:t>
      </w:r>
    </w:p>
    <w:p>
      <w:r>
        <w:t>a</w:t>
      </w:r>
    </w:p>
    <w:p>
      <w:r>
        <w:t>so sídlom v Stropkove, Hviezdoslavova 37/46, na začatie konania vo veci ochrany vlastníckeho práva takto rozhodol: Podnet TESAL-u, spoločnosti s ručením obmedzeným, Stropkov, na začatie konania o d m i e t a z dôvodu nepríslušnosti. Odôvodnenie Konatelia spoločnosti TESAL, spol. s r. o., Stropkov</w:t>
      </w:r>
    </w:p>
    <w:p>
      <w:r>
        <w:t>a</w:t>
      </w:r>
    </w:p>
    <w:p>
      <w:r>
        <w:t>dňa 10. januára 1995 predložili podnet na Ústavný súd Slovenskej republiky. Podanie následne doplnili listom z 1. februára 1995. Z obsahu písomných podaní ústavný súd zistil, že podnecovateľ žiada o vydanie nálezu, podľa ktorého by sa mal určiť za majiteľa 363 800 ks akcií, získaných na základe právne účinnej kúpnej zmluvy č. 667/1994 z 2. novembra 1994, ktorú uzavrel s Fondom národného majetku Slovenskej republiky ako predávajúcim. Tvrdí, že zákonom č. 370/1994 Z. z. bolo porušené jeho vlastnícke právo v rozpore s čl. 20 ods. 4 Ústavy Slovenskej republiky a čl. 11 ods. 4 Listiny základných práv a slobôd. Petitu, ako ho formuloval pisateľ podnetu, podľa názoru ústavného súdu, nie je možné vyhovieť. Ústavný súd v konaní pod sp. zn. PL. ÚS 16/95 nálezom vyslovil nesúlad zákona č. 370/1994 Z. z. s ústavou, a tým vlastne bola vyriešená aj táto kauza. Nie sú tu zákonné dôvody konať o merite veci. Keďže podnecovateľ je jeden zo subjektov, ktorých sa dotýka nález ústavného súdu, nie je potrebné konať znova o nesúlade zákona č. 370/1994 Z. z. s ústavnými článkami v podnete citovanými, v</w:t>
      </w:r>
    </w:p>
    <w:p>
      <w:r>
        <w:t>spojitosti s návrhom na vydanie nálezu ohľadne vlastníctva akcií, ktoré podnecovateľ nadobudol na základe právne účinnej kúpnej zmluvy uzavretej s Fondom národného majetku Slovenskej republiky. Aj keby ústavný súd nebol doteraz rozhodol v kauze skupiny 40 poslancov Národnej rady Slovenskej republiky, nemohol by konať o petite podnecovateľa, lebo ide o občianskoprávnu vec, o ktorej podľa čl. 142 ods. 1 ústavy je príslušný konať všeobecný súd. Ústavný súd Slovenskej republiky predbežne prerokoval podnet TESAL-u, spoločnosti s ručením obmedzeným, Stropkov, na neverejnom zasadnutí podľa 25 ods. 1 zákona č. 38/1993 Z. z. o organizácii Ústavného súdu Slovenskej republiky, o konaní pred ním a o postavení jeho sudcov. Po zistení, že nie je príslušný na konanie v tejto veci, podnet podľa 25 ods. 2 citovaného zákona odmietol. P o u č e n i e : Proti tomuto rozhodnutiu nie je prípustný opravný prostriedok.</w:t>
      </w:r>
    </w:p>
    <w:p>
      <w:r>
        <w:t>V Košiciach 31. mája 1995</w:t>
      </w:r>
    </w:p>
    <w:p>
      <w:r>
        <w:t>Za správnosť opísaného textu:</w:t>
      </w:r>
    </w:p>
    <w:p>
      <w:r>
        <w:t>JUDr. Ján D r g o n e c</w:t>
      </w:r>
    </w:p>
    <w:p>
      <w:r>
        <w:t>predseda senátu predseda senátu</w:t>
      </w:r>
    </w:p>
    <w:p/>
    <w:p>
      <w:r>
        <w:t>Zdroj: KAUZIS.SK – https://www.kauzis.sk/judikatura/r/ECLI:SK:USSR:2016:2.US.18.1995.1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