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221/06 z 7. 7. 2006</w:t>
      </w:r>
    </w:p>
    <w:p>
      <w:r>
        <w:t>Uznesenie Ústavného súdu SR z 7. júla 2006, sp. zn. II. ÚS 221/06, ECLI:SK:USSR:2016:2.US.221.2006.1</w:t>
      </w:r>
    </w:p>
    <w:p>
      <w:r>
        <w:t>Súd: Ústavný súd Slovenskej republiky</w:t>
      </w:r>
    </w:p>
    <w:p>
      <w:r>
        <w:t>Spisová značka: II. ÚS 221/06</w:t>
      </w:r>
    </w:p>
    <w:p>
      <w:r>
        <w:t>ECLI: ECLI:SK:USSR:2016:2.US.221.2006.1</w:t>
      </w:r>
    </w:p>
    <w:p>
      <w:r>
        <w:t>Dátum vydania: 7. 7. 2006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</w:t>
      </w:r>
    </w:p>
    <w:p>
      <w:r>
        <w:t>II. ÚS 221/06-9 Ústavný súd Slovenskej republiky na neverejnom zasadnutí senátu 7. júla 2006 predbežne prerokoval sťažnosť</w:t>
      </w:r>
    </w:p>
    <w:p>
      <w:r>
        <w:t>, toho času v</w:t>
      </w:r>
    </w:p>
    <w:p>
      <w:r>
        <w:t>,</w:t>
      </w:r>
    </w:p>
    <w:p>
      <w:r>
        <w:t>vo veci namietaného porušenia jeho základných práv a slobôd a takto rozhodol: Sťažnosť</w:t>
      </w:r>
    </w:p>
    <w:p>
      <w:r>
        <w:t>odmieta</w:t>
      </w:r>
    </w:p>
    <w:p>
      <w:r>
        <w:t>pre nesplnenie zákonom predpísaných</w:t>
      </w:r>
    </w:p>
    <w:p>
      <w:r>
        <w:t>náležitostí. Odôvodnenie: Ústavnému súdu Slovenskej republiky (ďalej len „ústavný súd“) bolo 5. mája 2006 doručené podanie</w:t>
      </w:r>
    </w:p>
    <w:p>
      <w:r>
        <w:t>(ďalej len „sťažovateľ“) označené ako „Žiadosť</w:t>
      </w:r>
    </w:p>
    <w:p>
      <w:r>
        <w:t>o preskúmanie trvania väzby (Sťažnosť voči porušeniu zákona)“. Sťažnosť sťažovateľa nespĺňala náležitosti kvalifikovaného návrhu na začatie konania pred ústavným súdom podľa § 20, § 50 a § 53 zákona Národnej rady Slovenskej republiky č. 38/1993 Z. z. o organizácii Ústavného súdu Slovenskej republiky, o konaní pred ním a o postavení jeho sudcov v znení neskorších predpisov (ďalej len „zákon o ústavnom súde“). K sťažnosti nebolo pripojené splnomocnenie pre advokáta na jeho</w:t>
      </w:r>
    </w:p>
    <w:p>
      <w:r>
        <w:t>zastupovanie v konaní pred ústavným súdom, tak ako to ustanovuje § 20 ods. 2 zákona o ústavnom súde. Ústavný súd preto listom zo 6. júna 2006 upozornil sťažovateľa na zákonom o ústavnom súde predpísané náležitosti kvalifikovaného návrhu na začatie konania pred ústavným súdom a vyzval ho, aby v lehote 21 dní od doručenia výzvy sťažnosť v požadovanom rozsahu doplnil. Zároveň ho poučil o následkoch jej nedoplnenia v stanovenej lehote a možnosti odmietnutia sťažnosti podľa § 25 ods. 2 zákona o ústavnom súde. Sťažovateľ výzvu ústavného súdu prevzal 9. júna 2006 a dosiaľ na ňu nereagoval. Keďže sťažnosť sťažovateľa nespĺňa náležitosti kvalifikovaného návrhu na začatie konania pred ústavným súdom, na ktoré bol upozornený výzvou ústavného súdu zo 6. júna 2006, a nebolo k nej pripojené ani splnomocnenie pre advokáta na zastupovanie sťažovateľa v konaní pred ústavným súdom a od povinného zastúpenia advokátom (§ 20 ods. 2 citovaného zákona) v konaní pred ústavným súdom nie je možné upustiť, ústavný súd sťažnosť podľa § 25 ods. 2 zákona o ústavnom súde odmietol pre nesplnenie zákonom predpísaných náležitostí. P o u č e n i e : Proti tomuto rozhodnutiu nemožno podať opravný prostriedok. V Košiciach 7. júla 2006</w:t>
      </w:r>
    </w:p>
    <w:p>
      <w:r>
        <w:t>2</w:t>
      </w:r>
    </w:p>
    <w:p/>
    <w:p>
      <w:r>
        <w:t>Zdroj: KAUZIS.SK – https://www.kauzis.sk/judikatura/r/ECLI:SK:USSR:2016:2.US.221.2006.1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