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308/2016 z 7. 4. 2016</w:t>
      </w:r>
    </w:p>
    <w:p>
      <w:r>
        <w:t>Uznesenie Ústavného súdu SR z 7. apríla 2016, sp. zn. II. ÚS 308/2016, ECLI:SK:USSR:2016:2.US.308.2016.1</w:t>
      </w:r>
    </w:p>
    <w:p>
      <w:r>
        <w:t>Súd: Ústavný súd Slovenskej republiky</w:t>
      </w:r>
    </w:p>
    <w:p>
      <w:r>
        <w:t>Spisová značka: II. ÚS 308/2016</w:t>
      </w:r>
    </w:p>
    <w:p>
      <w:r>
        <w:t>ECLI: ECLI:SK:USSR:2016:2.US.308.2016.1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308/2016-17 Ústavný súd Slovenskej republiky na neverejnom zasadnutí 7. apríla 2016 v senáte zloženom z predsedu Lajosa Mészárosa, zo sudkyne Ľudmily Gajdošíkovej a zo sudcu Ladislava Orosza (sudca spravodajca) predbežne prerokoval sťažnosť obchodnej spoločnosti WM Consulting &amp; Communication, s. r. o., Sad A. Kmeťa 24, Piešťany, zastúpenej JUDr. Roman Kvasnica, advokát, s. r. o., Sad A. Kmeťa 24, Piešťany, v mene ktorej koná advokát JUDr. Roman Kvasnica,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Nové Zámky v konaní vedenom pod sp. zn. 13 Er 2890/1999, a takto rozhodol: Konanie o sťažnosti obchodnej spoločnosti WM Consulting &amp; Communication, s. r. o., z a s t a v u j e . Odôvodnenie: Ústavnému súdu Slovenskej republiky (ďalej len „ústavný súd“) bola 22. februára 2016 doručená sťažnosť obchodnej spoločnosti WM Consulting &amp; Communication, s. r. o., Sad A. Kmeťa 24, Piešťany (ďalej len „sťažovateľka“, v citáciách aj „sťažovateľ“),</w:t>
      </w:r>
    </w:p>
    <w:p>
      <w:r>
        <w:t>zastúpenej JUDr. Roman Kvasnica, advokát, s. r. o., Sad A. Kmeťa 24, Piešťany, v mene ktorej koná advokát JUDr. Roman Kvasnica,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Nové Zámky (ďalej len „okresný súd“) v konaní vedenom pod sp. zn. 13 Er 2890/1999 (ďalej len „napadnuté konanie“). Dňa 24. marca 2016 bolo ústavnému súdu doručené podanie sťažovateľky, v ktorom uvádza: „Po podaní sťažnosti proti porušovaniu základných práv a slobôd, dňa 10. 03. 2016, bolo sťažovateľovi doručené uznesenie Okresného súdu Nové Zámky, č. k. 13 Er/2890/1999-70, z ktorého vyplýva, že Okresný súd Nové Zámky v konaní vedenom pod sp. zn. 13 Er/2890/1999 prestal porušovať sťažovateľovo právo na prerokovanie veci bez zbytočných prieťahov. Z vyššie uvedených dôvodov, si sťažovateľ dovoľuje Ústavnému súdu Slovenskej republiky oznámiť, že berie podanú sťažnosť zo dňa 18. 02. 2016 proti porušovaniu základných práv a slobôd v konaní vedenom pred Okresným súdom Nové Zámky pod sp. zn. 13 Er/2890/1999 späť v celom rozsahu.“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Z už uvedeného vyplýva, že sťažovateľka podaním doručeným ústavnému súdu 24. marca 2016 svoju sťažnosť vedenú pod sp. zn. Rvp 1891/2016 vzala späť v celom rozsahu.</w:t>
      </w:r>
    </w:p>
    <w:p>
      <w:r>
        <w:t>2</w:t>
      </w:r>
    </w:p>
    <w:p>
      <w:r>
        <w:t>Ústavný súd po preskúmaní procesného návrhu sťažovateľky v spojení s námietkami, ktoré uplatnila proti postupu okresného súdu v napadnutom konaní, zastáva názor, že v jej veci nemožno dospieť k záveru o mimoriadne závažnom spôsobe porušenia jej základného práva alebo slobody, pričom nezistil ani ďalšie dôvody, pre ktoré by späťvzatie sťažnosti nepripustil. Vzhľadom na uvedené ústavný súd rozhodol podľa § 54 zákona o ústavnom súde tak, ako to je uvedené vo výroku tohto uznesenia. P o u č e n i e : Proti tomuto rozhodnutiu nemožno podať opravný prostriedok. V Košiciach 7. apríla 2016</w:t>
      </w:r>
    </w:p>
    <w:p>
      <w:r>
        <w:t>3</w:t>
      </w:r>
    </w:p>
    <w:p/>
    <w:p>
      <w:r>
        <w:t>Zdroj: KAUZIS.SK – https://www.kauzis.sk/judikatura/r/ECLI:SK:USSR:2016:2.US.308.2016.1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