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388/2016 z 12. 5. 2016</w:t>
      </w:r>
    </w:p>
    <w:p>
      <w:r>
        <w:t>Uznesenie Ústavného súdu SR z 12. mája 2016, sp. zn. II. ÚS 388/2016, ECLI:SK:USSR:2016:2.US.388.2016.1</w:t>
      </w:r>
    </w:p>
    <w:p>
      <w:r>
        <w:t>Súd: Ústavný súd Slovenskej republiky</w:t>
      </w:r>
    </w:p>
    <w:p>
      <w:r>
        <w:t>Spisová značka: II. ÚS 388/2016</w:t>
      </w:r>
    </w:p>
    <w:p>
      <w:r>
        <w:t>ECLI: ECLI:SK:USSR:2016:2.US.388.2016.1</w:t>
      </w:r>
    </w:p>
    <w:p>
      <w:r>
        <w:t>Dátum vydania: 12. 5. 2016</w:t>
      </w:r>
    </w:p>
    <w:p>
      <w:r>
        <w:t>Forma: Uznesenie</w:t>
      </w:r>
    </w:p>
    <w:p>
      <w:r>
        <w:t>Oblasť práva: Ústavné právo</w:t>
      </w:r>
    </w:p>
    <w:p>
      <w:pPr>
        <w:pStyle w:val="Heading2"/>
      </w:pPr>
      <w:r>
        <w:t>Text rozhodnutia</w:t>
      </w:r>
    </w:p>
    <w:p>
      <w:r>
        <w:t>SLOVENSKÁ REPUBLIKA</w:t>
      </w:r>
    </w:p>
    <w:p>
      <w:r>
        <w:t>UZNESENIE Ústavného súdu Slovenskej republiky II. ÚS 388/2016-11 Ústavný súd Slovenskej republiky na neverejnom zasadnutí 12. mája 2016 v senáte zloženom z predsedu Lajosa Mészárosa (sudca spravodajca), zo sudkyne Ľudmily Gajdošíkovej a sudcu Ladislava Orosza predbežne prerokoval sťažnosť obchodnej spoločnosti POHOTOVOSŤ, s. r. o., Pribinova 25, Bratislava, zastúpenej obchodnou spoločnosťou Fridrich Paľko, s. r. o., Grösslingová 4, Bratislava, v mene ktorej koná konateľ a advokát doc. JUDr. Branislav Fridrich, PhD., vo veci namietaného porušenia jej základných práv zaručených v čl. 46 ods. 1 a čl. 48 ods. 1 Ústavy Slovenskej republiky a práva zaručeného v čl. 6 ods. 1 Dohovoru o ochrane ľudských práv a základných slobôd uznesením Krajského súdu v Banskej Bystrici sp. zn. 2 NcC 403/2012 zo 16. októbra 2012 (spojená pod sp. zn. 2 NcC 342/2012) a takto rozhodol: Sťažnosť obchodnej spoločnosti POHOTOVOSŤ, s. r. o., o d m i e t a pre nedostatok právomoci Ústavného súdu Slovenskej republiky na jej prerokovanie. Odôvodnenie: I. Ústavnému súdu Slovenskej republiky (ďalej len „ústavný súd“) bola 18. augusta 2014 doručená sťažnosť obchodnej spoločnosti POHOTOVOSŤ, s. r. o., Pribinova 25, Bratislava (ďalej len „sťažovateľka“), vo veci namietaného porušenia jej základných práv</w:t>
      </w:r>
    </w:p>
    <w:p>
      <w:r>
        <w:t>zaručených v čl. 46 ods. 1 a čl. 48 ods. 1 Ústavy Slovenskej republiky (ďalej len „ústava“) a práva zaručeného v čl. 6 ods. 1 Dohovoru o ochrane ľudských práv a základných slobôd (ďalej len „dohovor“) uznesením Krajského súdu v Banskej Bystrici (ďalej len „krajský súd“) uvedeným v záhlaví tohto uznesenia (týkajúcim sa námietok zaujatosti sudcov Okresného súdu Žiar nad Hronom – ďalej len „okresný súd“) a jemu predchádzajúcim postupom. Sťažnosť sťažovateľky je obdobná, resp. totožná, čo sa týka skutkového a právneho stavu a samotnej argumentácie sťažovateľky, so stovkami (resp. tisíckami) sťažností, ktoré sťažovateľka podala a ústavný súd o nich už rozhodol. Smerom k obsahu sťažnosti a sťažovateľkinej argumentácie ústavný súd odkazuje na svoje predošlé rozhodnutia v jej veciach, napríklad na rozhodnutia sp. zn. I. ÚS 92/2013 z 13. februára 2013, sp. zn. I. ÚS 293/2013 z 29. mája 2013, sp. zn. II. ÚS 447/2013 z 12. septembra 2013, sp. zn. II. ÚS 460/2013 z 26. septembra 2013, sp. zn. III. ÚS 301/2013 z 2. júla 2013 a sp. zn. IV. ÚS 483/2013 z 15. augusta 2013. Sťažovateľka reagovala aj na uznesenie ústavného súdu sp. zn. I. ÚS 89/2013 zo 6. februára 2013, ktorým boli jej obsahovo obdobné sťažnosti odmietnuté z dôvodu nedostatku právomoci ústavného súdu na ich prerokovanie a rozhodnutie. V tejto súvislosti sťažovateľka poukázala na konania ústavného súdu vo veciach vedených pod sp. zn. I. ÚS 265/05, sp. zn. III. ÚS 24/05 a sp. zn. III. ÚS 74/2011, v ktorých tento preskúmaval rozhodnutia súdov o zaujatosti sudcov. Ústavný súd však uvedenú rozhodovaciu prax podľa sťažovateľky bez akéhokoľvek zdôvodnenia porušil práve a len v jej prípade. Sťažovateľka taktiež poukázala na odôvodnenie publikovaného uznesenia (40/1998 ZSP) Najvyššieho súdu Slovenskej republiky sp. zn. 3 Cdo 20/97. Sťažovateľka na základe argumentácie uvedenej v sťažnosti navrhuje, aby ústavný súd rozhodol nálezom, v ktorom vysloví porušenie jej základných práv podľa čl. 46 ods. 1 a čl. 48 ods. 1 ústavy a práva podľa čl. 6 ods. 1 dohovoru postupom krajského súdu v napadnutom konaní a napadnutým uznesením, napadnuté uznesenie krajského súdu zruší, vec vráti na ďalšie konanie a zároveň jej prizná primerané finančné zadosťučinenie, ako aj úhradu trov konania. Sťažovateľka taktiež navrhuje, aby ústavný súd podľa § 52 ods. 2 zákona Národnej rady Slovenskej republiky č. 38/1993 Z. z. o organizácii Ústavného súdu Slovenskej</w:t>
      </w:r>
    </w:p>
    <w:p>
      <w:r>
        <w:t>2</w:t>
      </w:r>
    </w:p>
    <w:p>
      <w:r>
        <w:t>republiky, o konaní pred ním a o postavení jeho sudcov v znení neskorších predpisov (ďalej len „zákon o ústavnom súde“) „vydal dočasné opatrenie, ktorým rozhodne o odklade vykonateľnosti napadnutého uznesenia...“.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III. Ústavný súd po preskúmaní predmetu sťažnosti vedenej pod sp. zn. Rvp 10185/2014 týkajúcej sa v záhlaví tohto rozhodnutia citovaného rozhodnutia krajského súdu a v kontexte svojich zistení dospel k záveru, že použitá argumentácia sťažovateľky v podanej sťažnosti je totožná s jej právnou argumentáciou, ktorú použila v stovkách predošlých sťažností, ktorými sa ústavný súd už zaoberal v uplynulom období a v ktorých atakovala právne závery</w:t>
      </w:r>
    </w:p>
    <w:p>
      <w:r>
        <w:t>všeobecných</w:t>
      </w:r>
    </w:p>
    <w:p>
      <w:r>
        <w:t>súdov</w:t>
      </w:r>
    </w:p>
    <w:p>
      <w:r>
        <w:t>rozhodujúcich</w:t>
      </w:r>
    </w:p>
    <w:p>
      <w:r>
        <w:t>o námietkach</w:t>
      </w:r>
    </w:p>
    <w:p>
      <w:r>
        <w:t>zaujatosti</w:t>
      </w:r>
    </w:p>
    <w:p>
      <w:r>
        <w:t>vznesených</w:t>
      </w:r>
    </w:p>
    <w:p>
      <w:r>
        <w:t>sťažovateľkou v prvostupňových konaniach vedených pred okresnými súdmi, v ktorých si uplatnila svoje žalobné nároky podľa zákona č. 514/2003 Z. z. o zodpovednosti za škodu</w:t>
      </w:r>
    </w:p>
    <w:p>
      <w:r>
        <w:t>3</w:t>
      </w:r>
    </w:p>
    <w:p>
      <w:r>
        <w:t>spôsobenú pri výkone verejnej moci a o zmene niektorých zákonov v znení neskorších predpisov. V tejto veci ústavný súd nadväzuje na svoje predchádzajúce právne názory obsiahnuté v celom rade uznesení, ktorými rozhodol o skutkovo rovnakých veciach sťažovateľky, a keďže nezistil dôvod na to, aby sa od týchto rozhodnutí odchýlil, dospel k rovnakému záveru, že sťažnosť sťažovateľky treba odmietnuť pre nedostatok právomoci ústavného súdu na jej prerokovanie podľa § 25 ods. 2 zákona o ústavnom súde, keďže v ďalšom konaní v merite veci pred všeobecným súdom sa môže sťažovateľka domáhať ochrany svojich práv podaním odvolania proti rozhodnutiam prvostupňového súdu, prípadne aj dovolania proti rozhodnutiam odvolacieho súdu. Vzhľadom na uvedené, zohľadňujúc požiadavku princípu právnej istoty, aby sa na určitú právne relevantnú otázku pri jej opakovaní v rovnakých podmienkach dala vždy rovnaká odpoveď, sa preto ústavný súd plne stotožňuje s dôvodmi svojich predchádzajúcich rozhodnutí (napr. sp. zn. I. ÚS 92/2013 z 13. februára 2013, sp. zn. I. ÚS 293/2013 z 29. mája 2013, sp. zn. II. ÚS 447/2013 z 12. septembra 2013, sp. zn. II. ÚS 460/2013 z 26. septembra 2013, sp. zn. III. ÚS 301/2013 z 2. júla 2013 či mutatis mutandis sp. zn. IV. ÚS 483/2013 z 15. augusta 2013), ktoré skončili odmietnutím rovnakých, resp. podobných sťažností sťažovateľky z dôvodov tam uvedených. Ústavný súd v takýchto a obdobných prípadoch nemá dôvod meniť svoje už ustálené právne názory, a preto v podrobnostiach odkazuje na už citované svoje skoršie rozhodnutia. Keďže sťažnosť bola odmietnutá ako celok, ústavný súd o ďalších návrhoch sťažovateľky v nej uplatnených nerozhodoval. P o u č e n i e : Proti tomuto rozhodnutiu nemožno podať opravný prostriedok. V Košiciach 12. mája 2016</w:t>
      </w:r>
    </w:p>
    <w:p>
      <w:r>
        <w:t>4</w:t>
      </w:r>
    </w:p>
    <w:p/>
    <w:p>
      <w:r>
        <w:t>Zdroj: KAUZIS.SK – https://www.kauzis.sk/judikatura/r/ECLI:SK:USSR:2016:2.US.388.2016.1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