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140/2016 z 15. 3. 2016</w:t>
      </w:r>
    </w:p>
    <w:p>
      <w:r>
        <w:t>Uznesenie Ústavného súdu SR z 15. marca 2016, sp. zn. III. ÚS 140/2016, ECLI:SK:USSR:2016:3.US.140.2016.1</w:t>
      </w:r>
    </w:p>
    <w:p>
      <w:r>
        <w:t>Súd: Ústavný súd Slovenskej republiky</w:t>
      </w:r>
    </w:p>
    <w:p>
      <w:r>
        <w:t>Spisová značka: III. ÚS 140/2016</w:t>
      </w:r>
    </w:p>
    <w:p>
      <w:r>
        <w:t>ECLI: ECLI:SK:USSR:2016:3.US.140.2016.1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w:t>
      </w:r>
    </w:p>
    <w:p>
      <w:r>
        <w:t>III. ÚS 140/2016-17 Ústavný súd Slovenskej republiky na neverejnom zasadnutí senátu 15. marca 2016 predbežne prerokoval sťažnosť</w:t>
      </w:r>
    </w:p>
    <w:p>
      <w:r>
        <w:t>,</w:t>
      </w:r>
    </w:p>
    <w:p>
      <w:r>
        <w:t>,</w:t>
      </w:r>
    </w:p>
    <w:p>
      <w:r>
        <w:t>zastúpenej advokátskou kanceláriou Kubicová, Benkóczki, Baláž – advokáti, s. r. o., Záhradnícka 68, Bratislava, v mene ktorej koná konateľ a advokát JUDr. Juraj Baláž, pre namietané porušenie jej základného práva na súdnu ochranu podľa čl. 46 ods. 1 Ústavy Slovenskej republiky a práva na spravodlivé súdne konanie podľa čl. 6 ods. 1 Dohovoru o ochrane ľudských práv a základných slobôd uznesením Okresného súdu Banská Bystrica č. k. 4 Er 444/2011-272 zo 4. júla 2014 a takto rozhodol: Sťažnosť</w:t>
      </w:r>
    </w:p>
    <w:p>
      <w:r>
        <w:t>odmieta. Odôvodnenie: I.</w:t>
      </w:r>
    </w:p>
    <w:p>
      <w:r>
        <w:t>Ústavnému súdu Slovenskej republiky (ďalej len „ústavný súd“) bola 11. septembra 2014 doručená sťažnosť</w:t>
      </w:r>
    </w:p>
    <w:p>
      <w:r>
        <w:t>,</w:t>
      </w:r>
    </w:p>
    <w:p>
      <w:r>
        <w:t>(ďalej len</w:t>
      </w:r>
    </w:p>
    <w:p>
      <w:r>
        <w:t>„sťažovateľka“), pre namietané porušenie jej základného práva na súdnu ochranu podľa</w:t>
      </w:r>
    </w:p>
    <w:p>
      <w:r>
        <w:t>čl. 46 ods. 1 Ústavy Slovenskej republiky (ďalej len „ústava“) a práva na spravodlivé súdne konanie podľa čl. 6 ods. 1 Dohovoru o ochrane ľudských práv a základných slobôd (ďalej len „dohovor“) uznesením Okresného súdu Banská Bystrica (ďalej len „okresný súd“) č. k. 4 Er 444/2011-272 zo 4. júla 2014 (ďalej aj „napadnuté uznesenie“). Zo sťažnosti a z k nej pripojených príloh vyplýva, že v exekučnom konaní začatom na základe návrhu obchodnej spoločnosti (ďalej len „oprávnená“), ktorým sa proti</w:t>
      </w:r>
    </w:p>
    <w:p>
      <w:r>
        <w:t>,</w:t>
      </w:r>
    </w:p>
    <w:p>
      <w:r>
        <w:t>(ďalej len „povinný“), domáhala vymoženia pohľadávky v sume 100 000 € s príslušenstvom na základe právoplatného a vykonateľného exekučného titulu – platobného rozkazu okresného súdu č. k. 13 RO/180/2010-26 z 5. augusta 2010, sťažovateľka ako exmanželka povinného podala podľa § 56 ods. 2 zákona Národnej rady Slovenskej republiky č. 233/1995 Z. z. o súdnych exekútoroch a exekučnej činnosti (Exekučný poriadok) a o zmene a doplnení ďalších zákonov (ďalej len „Exekučný poriadok“) návrh na odklad exekúcie vykonávanej predajom viacerých nehnuteľností, a to až do právoplatného skončenia konania vedeného Okresným súdom Pezinok pod sp. zn. 10 C 76/2013, predmetom ktorého je rozhodovanie o určení neplatnosti právneho úkonu – „zmluvy o pôžičke, ktorá bola podkladom na vydanie exekučného titulu“. Okresný súd napadnutým uznesením návrh sťažovateľky zamietol, čo odôvodnil tak, že „samotné podanie návrhu na začatie základného konania nemá a nemôže mať za následok splnenie podmienok, za ktorých by exekučný súd rozhodol o povolení odkladu exekúcie. Z podania bývalej manželky povinného nemal súd preukázané, že v danom prípade sú splnené podmienky pre povolenie odkladu exekúcie v zmysle príslušných ustanovení Exekučného poriadku, a to že by bolo dôvodné očakávanie, že exekúcia bude zastavená.“. Sťažovateľka v sťažnosti namieta, že napadnutým uznesením došlo k porušeniu jej základného práva na súdnu ochranu podľa čl. 46 ods. 1 ústavy aj práva na spravodlivé súdne konanie podľa čl. 6 ods. 1 dohovoru, pretože „nespĺňa podmienky zákonného rozhodnutia..., je arbitrárne a nepreskúmateľné“. V tejto súvislosti sťažovateľka okresnému</w:t>
      </w:r>
    </w:p>
    <w:p>
      <w:r>
        <w:t>2</w:t>
      </w:r>
    </w:p>
    <w:p>
      <w:r>
        <w:t>súdu vytýka, že jej návrh posudzoval ako návrh na odklad celej exekúcie, hoci ona ho koncipovala výlučne ako návrh na odklad exekúcie vykonávanej predajom nehnuteľností. Podľa názoru sťažovateľky sa toto zásadné pochybenie okresného súdu nesie celým jeho rozhodnutím, čoho následkom je, že nemôže byť rozhodnutím zákonným, keďže jeho odôvodnenie nekorešponduje s obsahom jej podania, a preto je aj nepreskúmateľné. Sťažovateľka nesúhlasí s názorom okresného súdu, že neskoršie súdne rozhodnutie nemôže byť dôvodom zastavenia exekúcie, pretože tomu bráni materiálna vykonateľnosť exekučného titulu, pričom poukazuje na to, že okresný súd vôbec „neskúmal... majetkové pomery povinného ako priameho dlžníka a možnosti uspokojenia oprávneného len z výlučného majetku povinného, ktorý je veľmi dobre finančne situovaný“. Na základe uvedeného sťažovateľka v petite žiada, aby ústavný súd nálezom vyslovil, že uznesením okresného súdu č. k. 4 Er 444/2011-272 zo 4. júla 2014 bolo porušené jej základné právo podľa čl. 46 ods. 1 ústavy a právo podľa čl. 6 ods. 1 dohovoru, aby napadnuté uznesenie zrušil a vec vrátil okresnému súdu na ďalšie konanie a aby sťažovateľke priznal náhradu trov právneho zastúpenia v sume 340,89 €.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Predmetom sťažnosti je námietka porušenia základného práva sťažovateľky na súdnu ochranu podľa čl. 46 ods. 1 ústavy a práva na spravodlivé súdne konanie podľa čl. 6 ods. 1 dohovoru uznesením okresného súdu č. k. 4 Er 444/2011-272 zo 4. júla 2014, ktorým zamietol návrh sťažovateľky na odklad exekúcie vedenej proti jej exmanželovi ako povinnému.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w:t>
      </w:r>
    </w:p>
    <w:p>
      <w:r>
        <w:t>4</w:t>
      </w:r>
    </w:p>
    <w:p>
      <w:r>
        <w:t>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Článok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Podľa stabilizovanej judikatúry ústavného súdu (napr. IV. ÚS 77/02, IV. ÚS 299/04, II. ÚS 78/05) do obsahu základného práva na súdnu ochranu podľa čl. 46 ods. 1 ústavy patrí aj právo každého na to, aby sa v jeho veci rozhodovalo podľa relevantnej právnej normy,</w:t>
      </w:r>
    </w:p>
    <w:p>
      <w:r>
        <w:t>5</w:t>
      </w:r>
    </w:p>
    <w:p>
      <w:r>
        <w:t>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w:t>
      </w:r>
    </w:p>
    <w:p>
      <w:r>
        <w:t>o</w:t>
      </w:r>
    </w:p>
    <w:p>
      <w:r>
        <w:t>argument,</w:t>
      </w:r>
    </w:p>
    <w:p>
      <w:r>
        <w:t>ktorý</w:t>
      </w:r>
    </w:p>
    <w:p>
      <w:r>
        <w:t>je</w:t>
      </w:r>
    </w:p>
    <w:p>
      <w:r>
        <w:t>pre</w:t>
      </w:r>
    </w:p>
    <w:p>
      <w:r>
        <w:t>rozhodnutie</w:t>
      </w:r>
    </w:p>
    <w:p>
      <w:r>
        <w:t>rozhodujúci,</w:t>
      </w:r>
    </w:p>
    <w:p>
      <w:r>
        <w:t>vyžaduje</w:t>
      </w:r>
    </w:p>
    <w:p>
      <w:r>
        <w:t>sa</w:t>
      </w:r>
    </w:p>
    <w:p>
      <w:r>
        <w:t>špecifická odpoveď práve na tento argument (Ruiz Torija c. Španielsko z 9. 12. 1994, séria A, č. 303-A, s. 12, bod 29; Hiro Balani c. Španielsko z 9. 12. 1994, séria A, č. 303-B; Georgiadis c. Grécko z 29. 5. 1997; Higgins c. Francúzsko z 19. 2. 1998).</w:t>
      </w:r>
    </w:p>
    <w:p>
      <w:r>
        <w:t>6</w:t>
      </w:r>
    </w:p>
    <w:p>
      <w:r>
        <w:t>Uvedené východiská bol povinný dodržiavať pri rozhodovaní o návrhu sťažovateľky aj okresný súd, a preto bolo úlohou ústavného súdu v rámci predbežného prerokovania sťažnosti posúdiť, či ich skutočne rešpektoval, a to minimálne v takej miere, ktorá je z ústavného hľadiska akceptovateľná a udržateľná, a na tomto základe formulovať záver, či sťažnosť nie je zjavne neopodstatnená.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Zo sťažnosti vyplýva, že sťažovateľka považuje napadnuté uznesenie za nezákonné a nedostatočne</w:t>
      </w:r>
    </w:p>
    <w:p>
      <w:r>
        <w:t>odôvodnené,</w:t>
      </w:r>
    </w:p>
    <w:p>
      <w:r>
        <w:t>pretože</w:t>
      </w:r>
    </w:p>
    <w:p>
      <w:r>
        <w:t>okresný</w:t>
      </w:r>
    </w:p>
    <w:p>
      <w:r>
        <w:t>súd</w:t>
      </w:r>
    </w:p>
    <w:p>
      <w:r>
        <w:t>jej</w:t>
      </w:r>
    </w:p>
    <w:p>
      <w:r>
        <w:t>podanie</w:t>
      </w:r>
    </w:p>
    <w:p>
      <w:r>
        <w:t>posudzoval</w:t>
      </w:r>
    </w:p>
    <w:p>
      <w:r>
        <w:t>ako</w:t>
      </w:r>
    </w:p>
    <w:p>
      <w:r>
        <w:t>návrh na odklad celej exekúcie, a nie návrh na odklad exekúcie vykonávanej výlučne predajom nehnuteľností, ako ho koncipovala. Okresnému súdu vytýka, že nevzal do úvahy, že pred Okresným súdom Pezinok prebieha konanie, predmetom ktorého je rozhodovanie o určení neplatnosti právneho úkonu – „zmluvy o pôžičke, ktorá bola podkladom na vydanie exekučného titulu“, a že neskúmal ani „majetkové pomery povinného ako priameho dlžníka a možnosti uspokojenia oprávneného len z výlučného majetku povinného, ktorý je veľmi dobre finančne situovaný“. Okresný súd v relevantnej časti odôvodnenia napadnutého uznesenia uviedol: «Podľa § 56 ods. 2 zákona č. 233/1995 Z. z... aj bez návrhu môže súd povoliť odklad exekúcie, ak možno očakávať, že exekúcia bude zastavená (§ 57). Aj keď ustanovenie § 56 ods. 2 Exekučného poriadku bližšie nerozvádza slovné spojenie „ak možno očakávať“, vo všeobecnosti možno povedať, že pred povolením odkladu</w:t>
      </w:r>
    </w:p>
    <w:p>
      <w:r>
        <w:t>7</w:t>
      </w:r>
    </w:p>
    <w:p>
      <w:r>
        <w:t>podľa tohto ustanovenia súd zisťuje, či je daný základný predpoklad na odklad exekúcie v zmysle tohto ustanovenia, teda, či možno očakávať zastavenie exekúcie. Súd podľa celého stavu veci vždy zvažuje pomer rizika nepriaznivých následkov spôsobených prípadným neodložením exekúcie povinnému a rizika vážneho ohrozenia oprávneného, vyvolaného eventuálnym odkladom exekúcie. Súd zvažuje proporcionalitu medzi odkladom exekúcie a sledovaním legitímnych cieľov všeobecného záujmu, dôsledkami odkladu na postavenie oprávneného, ktorý je odkladom výrazne znevýhodnený proti povinnému. Musia teda existovať dostatočné a relevantné dôvody na povolenie odkladu exekúcie, a to vzhľadom na účel Exekučného poriadku, ktorým je predovšetkým ochrana oprávneného... Súdna prax je jednotná v názore, že exekučný súd sa okrem iného zaoberá tým, či rozhodnutie (iný titul) uvedené v návrhu na vykonanie exekúcie bolo vydané orgánom s právomocou na jeho vydanie a či z hľadísk zakotvených v príslušných právnych predpisoch ide o rozhodnutie (iný titul) vykonateľné tak po stránke formálnej (z pohľadu právneho predpisu upravujúceho konanie, v ktorom bolo vydané), ako aj z materiálnej (z aspektu obsahových náležitostí rozhodnutia – jednak určitosti, zrozumiteľnosti, a presnosti označenia subjektov práv a povinností, jednak vyjadrenia uloženej povinnosti, ktorá sa má nútene vykonať). V rámci tohto skúmania nie je exekučný súd oprávnený posudzovať vecnú správnosť (skutkové a právne závery) rozhodnutia všeobecného súdu. Exekučný súd nedisponuje právomocou rušiť či meniť rozhodnutie, ktoré je exekučným titulom; nemôže naprávať chyby a nedostatky exekučného titulu... V danom prípade je exekúcia vedená na základe právoplatného a vykonateľného exekučného titulu..., ktorým súd zaviazal povinného zaplatiť oprávnenému sumu 100 000 Eur a trovy konania v celkovej výške 7 506,40 Eur. Samotné podanie návrhu na začatie základného konania preto nemá a nemôže mať za následok splnenie podmienok, za ktorých by exekučný súd rozhodol o povolení odkladu exekúcie. Z podania bývalej manželky povinného nemal súd preukázané, že v danom prípade sú splnené podmienky pre povolenie odkladu exekúcie v zmysle príslušných ustanovení Exekučného poriadku, a to že by bolo dôvodné očakávanie, že exekúcia bude zastavená. So zreteľom na uvedené skutočnosti súd návrh bývalej manželky povinného na odklad exekúcie zamietol.»</w:t>
      </w:r>
    </w:p>
    <w:p>
      <w:r>
        <w:t>8</w:t>
      </w:r>
    </w:p>
    <w:p>
      <w:r>
        <w:t>Vychádzajúc zo sťažnostných námietok sťažovateľky ústavný súd preskúmaním napadnutého uznesenia okresného súdu dospel k záveru, že ho nemožno považovať za svojvoľné alebo zjavne neodôvodnené, resp. za také, ktoré by popieralo zmysel práva na súdnu ochranu, resp. na spravodlivý súdny proces, a že z ústavnoprávneho hľadiska niet žiadneho dôvodu na spochybnenie právnych záverov okresného súdu vyjadrených v jeho rozhodnutí. Skutočnosť, že konanie pred všeobecným súdom neskončilo podľa predstáv sťažovateľky, sama osebe nie je právnym základom na namietnutie porušenia jej práva na súdnu ochranu sťažnosťou podanou ústavnému súdu, pretože, ako bolo uvedené, označené právo v sebe nezahŕňa záruku úspechu v konaní. Keďže ústavný súd nezistil príčinnú súvislosť medzi napadnutým uznesením okresného súdu a porušením základného práva sťažovateľky zaručeného čl. 46 ods. 1 ústavy a práva podľa čl. 6 ods. 1 dohovoru, predloženú sťažnosť odmietol podľa § 25 ods. 2 zákona o ústavnom súde z dôvodu zjavnej neopodstatnenosti. 2. Z judikatúry ústavného súdu taktiež vyplýva, že podľa Exekučného poriadku majú v exekučnom konaní povinní viacero právnych prostriedkov obrany a ochrany svojho postavenia, ktoré môžu využiť vtedy, ak v nútenom výkone súdnych a iných rozhodnutí sa vyskytnú absolútne alebo relatívne prekážky ďalšieho postupu exekučných orgánov (m. m. III. ÚS 234/2011, IV. ÚS 529/2011). K takým právnym prostriedkom patria nielen námietky podľa § 50 Exekučného poriadku, ale aj návrh na odklad exekúcie podľa § 56 Exekučného poriadku a návrh na zastavenie exekúcie podľa § 57 Exekučného poriadku. Účel týchto právnych prostriedkov obrany povinných v exekučnom konaní je rovnaký a spravidla spočíva v tom, že v neprípustnej exekúcii sa nesmie pokračovať a musí sa zastaviť a prípadne pred rozhodnutím o zastavení sa musí exekúcia, resp. jej vykonávanie odložiť. V súvislosti s tým ústavný súd vo svojej doterajšej rozhodovacej činnosti (napr. II. ÚS 134/05, IV. ÚS 193/2010, III. ÚS 432/2015) už vyslovil názor, že pokiaľ ide o námietky proti exekúcii, nejde o najúčinnejší prostriedok ochrany práv povinného, pretože</w:t>
      </w:r>
    </w:p>
    <w:p>
      <w:r>
        <w:t>9</w:t>
      </w:r>
    </w:p>
    <w:p>
      <w:r>
        <w:t>nevyhovenie námietkam nemožno napádať riadnym opravným prostriedkom. Účinnejším prostriedkom obrany povinného je návrh na odklad exekúcie podľa § 56 ods. 2 Exekučného poriadku (z dôvodu, že možno očakávať zastavenie exekúcie), ktorý možno podať kedykoľvek po doručení upovedomenia o začatí exekúcie, ak je spojený s návrhom na zastavenie exekúcie. Rovnako je prípustné aj samostatne podať návrh na zastavenie exekúcie podľa § 57 Exekučného poriadku bez ohľadu na to, či boli podané námietky podľa § 50 Exekučného poriadku, prípadne sa takým námietkam nevyhovelo. Vyššia účinnosť návrhu na zastavenie exekúcie vo vzťahu k ochrane povinného vyplýva z toho, že proti rozhodnutiu o tomto návrhu je prípustné v prevažnej väčšine prípadov odvolanie, o ktorom sa rozhoduje v riadnom inštančnom postupe na súde vyššieho stupňa. Odvolanie je pritom podľa § 58 ods. 5 Exekučného poriadku vždy prípustné v prípadoch ustanovených v § 57 ods. 1 písm. a), b), f) až h), k) až m). Vychádzajúc z uvedeného podľa názoru ústavného súdu má sťažovateľka ako účastníčka predmetného exekučného konania stále možnosť nápravy prípadného zásahu do jej označených práv, pretože z Exekučného poriadku vyplýva existencia ďalšieho právneho prostriedku, ktorým možno dosiahnuť zastavenie neprípustne vedenej exekúcie, a to návrhu na zastavenie exekúcie. Na základe kvalifikovaného návrhu sťažovateľky podopretého relevantnými dôkazmi tak môže okresný súd pozitívne rozhodnúť o návrhu sťažovateľky na zastavenie exekúcie pre niektorý z dôvodov taxatívne vymedzených v § 57 ods. 1 Exekučného poriadku. Iba za predpokladu, že sťažovatelia vyčerpajú všetky im dostupné právne prostriedky súdnej a inej právnej ochrany svojho základného práva alebo základnej slobody a pri ich uplatnení nie sú úspešní, môžu sa uchádzať o ochranu tohto základného práva alebo slobody sťažnosťou podanou ústavnému súdu podľa čl. 127 ods. 1 ústavy (m. m. IV. ÚS 193/2010, I. ÚS 178/2011, IV. ÚS 453/2011). K tomu treba dodať, že sťažovatelia nemajú podľa ústavy, zákona o ústavnom súde a stabilizovanej judikatúry ústavného súdu na výber, ktorý z oboch ústavne existujúcich systémov súdnej ochrany využijú, ale sú povinní postupovať od súdnej ochrany poskytovanej všeobecnými súdmi k súdnej ochrane, na ktorú je kompetentný ústavný súd. Toto „poradie“ sa nedá sťažovateľmi ovplyvniť a jeho vnútorná</w:t>
      </w:r>
    </w:p>
    <w:p>
      <w:r>
        <w:t>10</w:t>
      </w:r>
    </w:p>
    <w:p>
      <w:r>
        <w:t>logika vychádza z toho, že aj všeobecné súdnictvo je zodpovedné za ochranu základných práv a slobôd na úrovni jeho právomocí (čl. 142 ods. 1 ústavy a § 1 a § 7 Občianskeho súdneho poriadku). Z uvedených dôvodov ústavný súd predloženú sťažnosť odmietol podľa § 25 ods. 2 zákona o ústavnom súde aj pre neprípustnosť. Vzhľadom na odmietnutie sťažnosti bolo bez právneho významu rozhodovať o ďalších návrhoch sťažovateľky v nej uplatnených. P o u č e n i e : Proti tomuto rozhodnutiu nemožno podať opravný prostriedok. V Košiciach 15. marca 2016</w:t>
      </w:r>
    </w:p>
    <w:p>
      <w:r>
        <w:t>11</w:t>
      </w:r>
    </w:p>
    <w:p/>
    <w:p>
      <w:r>
        <w:t>Zdroj: KAUZIS.SK – https://www.kauzis.sk/judikatura/r/ECLI:SK:USSR:2016:3.US.140.2016.1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