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163/2016 z 30. 3. 2016</w:t>
      </w:r>
    </w:p>
    <w:p>
      <w:r>
        <w:t>Uznesenie Ústavného súdu SR z 30. marca 2016, sp. zn. III. ÚS 163/2016, ECLI:SK:USSR:2016:3.US.163.2016.1</w:t>
      </w:r>
    </w:p>
    <w:p>
      <w:r>
        <w:t>Súd: Ústavný súd Slovenskej republiky</w:t>
      </w:r>
    </w:p>
    <w:p>
      <w:r>
        <w:t>Spisová značka: III. ÚS 163/2016</w:t>
      </w:r>
    </w:p>
    <w:p>
      <w:r>
        <w:t>ECLI: ECLI:SK:USSR:2016:3.US.163.2016.1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163/2016-18 Ústavný súd Slovenskej republiky na neverejnom zasadnutí senátu 30. marca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16389/2014, Rvp 16390/2014, Rvp 16391/2014, Rvp 16392/2014, Rvp 16393/2014, Rvp 16394/2014, Rvp 16395/2014, Rvp 16396/2014, Rvp 16397/2014, Rvp 16398/2014, Rvp 16399/2014, Rvp 17014/2014, Rvp 17015/2014, Rvp 17016/2014, Rvp 17017/2014, Rvp 17063/2014, Rvp 17064/2014 a Rvp 17065/2014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Trnave sp. zn. 24 CoE 8/2012 z 27. februára 2013 (Rvp 16389/2014), sp. zn. 21 CoE 96/2012 z 29. júna 2012 (Rvp 16390/2014), sp. zn. 3 CoE 96/2012 z 20. septembra 2012 (Rvp 16391/2014), sp. zn. 5 CoE 14/2012 zo 17. mája 2012 (Rvp 16392/2014), sp. zn. 6 CoE 9/2012 z 3. mája 2012 (Rvp 16393/2014), sp. zn. 23 CoE 22/2012 z 13. marca 2013 (Rvp 16394/2014), sp. zn. 6 CoE 263/2012 z 30. apríla 2013 (Rvp 16395/2014), sp. zn. 10 CoE 158/2013 z 29. apríla 2013 (Rvp 16396/2014), sp. zn. 21 CoE 69/2013 z 31. októbra 2013 (Rvp 16397/2014), sp. zn. 11 CoE 40/2012 z 28. februára 2013 (Rvp 16398/2014), sp. zn. 24 CoE 102/2013 z 26. novembra 2013 (Rvp 16399/2014), sp. zn. 6 CoE 117/2013 z 28. novembra 2013 (Rvp 17014/2014), sp. zn. 10 CoE 260/2013 z 30. mája 2013 (Rvp 17015/2014), sp. zn. 23 CoE 15/2012 z 19. júna 2013 (Rvp 17016/2014), sp. zn. 11 CoE 56/2013 z 11. decembra 2013 (Rvp 17017/2014), sp. zn. 10 CoE 9/2013 z 27. júna 2013 (Rvp 17063/2014), sp. zn. 6 CoE 113/2012 z 31. januára 2013 (Rvp 17064/2014) a sp. zn. 5 CoE 248/2012 z 27. augusta 2013 (Rvp 17065/2014), ako aj postupom a uzneseniami Najvyššieho súdu Slovenskej republiky sp. zn. 3 Oboer 230/2013 z 30. septembra 2014 (Rvp 16389/2014), sp. zn. 4 ECdo 101/2013</w:t>
      </w:r>
    </w:p>
    <w:p>
      <w:r>
        <w:t>z 23. septembra 2014 (Rvp 16390/2014), sp. zn. 5 Oboer 251/2013 z 15. októbra 2014 (Rvp 16391/2014), sp. zn. 1 ECdo 20/2014 zo 14. augusta 2014 (Rvp 16392/2014), sp. zn. 7 Cdo 242/2012 z 31. júla 2014 (Rvp 16393/2014), sp. zn. 2 Oboer 230/2013 z 30. septembra 2014 (Rvp 16394/2014), sp. zn. 2 Oboer 225/2013 z 30. septembra 2014 (Rvp 16395/2014), sp. zn. 8 ECdo 135/2014 z 11. septembra 2014 (Rvp 16396/2014), sp. zn. 8 ECdo 60/2014 z 11. septembra 2014 (Rvp 16397/2014), sp. zn. 4 ECdo 150/2014 z 20. augusta 2014 (Rvp 16398/2014), sp. zn. 4 ECdo 133/2014 z 20. augusta 2014 (Rvp 16399/2014), sp. zn. 5 ECdo 170/2014 z 24. septembra 2014 (Rvp 17014/2014), sp. zn. 3 ECdo 310/2013 z 23. septembra 2014 (Rvp 17015/2014), sp. zn. 4 ECdo 100/2014 z 23. septembra 2014 (Rvp 17016/2014), sp. zn. 8 ECdo 133/2014 z 11. septembra 2014 (Rvp 17017/2014), sp. zn. 5 ECdo 185/2014 z 3. októbra 2014 (Rvp 17063/2014), sp. zn. 3 Oboer 165/2014 zo 17. júna 2014 (Rvp 17064/2014) a sp. zn. 4 ECdo 153/2014 z 20. augusta 2014 (Rvp 17065/2014) a takto rozhodol: 1. Sťažnosti obchodnej spoločnosti POHOTOVOSŤ, s. r. o., vedené pod spisovými značkami: Rvp 16389/2014, Rvp 16390/2014, Rvp 16391/2014, Rvp 16392/2014, Rvp 16393/2014, Rvp 16394/2014, Rvp 16395/2014, Rvp 16396/2014, Rvp 16397/2014, Rvp 16398/2014, Rvp 16399/2014, Rvp 17014/2014, Rvp 17015/2014, Rvp 17016/2014, Rvp 17017/2014, Rvp 17063/2014, Rvp 17064/2014 a Rvp 17065/2014 s p á j a na spoločné konanie, ktoré bude ďalej vedené pod sp. zn. Rvp 16389/2014. 2. Sťažnosti obchodnej spoločnosti POHOTOVOSŤ, s. r. o., o d m i e t a ako zjavne neopodstatnené.</w:t>
      </w:r>
    </w:p>
    <w:p>
      <w:r>
        <w:t>Odôvodnenie: I.</w:t>
      </w:r>
    </w:p>
    <w:p>
      <w:r>
        <w:t>2</w:t>
      </w:r>
    </w:p>
    <w:p>
      <w:r>
        <w:t>Ústavnému súdu Slovenskej republiky (ďalej len „ústavný súd“) boli 4. decembra 2014, 5. decembra 2014, 9.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Trnave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w:t>
      </w:r>
    </w:p>
    <w:p>
      <w:r>
        <w:t>3</w:t>
      </w:r>
    </w:p>
    <w:p>
      <w:r>
        <w:t>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w:t>
      </w:r>
    </w:p>
    <w:p>
      <w:r>
        <w:t>4</w:t>
      </w:r>
    </w:p>
    <w:p>
      <w:r>
        <w:t>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16389/2014, Rvp 16390/2014, Rvp 16391/2014, Rvp 16392/2014, Rvp 16393/2014, Rvp 16394/2014, Rvp 16395/2014, Rvp 16396/2014, Rvp 16397/2014, Rvp 16398/2014, Rvp 16399/2014, Rvp 17014/2014, Rvp 17015/2014, Rvp 17016/2014, Rvp 17017/2014, Rvp 17063/2014, Rvp 17064/2014 a Rvp 17065/2014 a z tohto obsahu vyplývajúcu právnu a skutkovú súvislosť uvedených sťažností, ako aj vzhľadom</w:t>
      </w:r>
    </w:p>
    <w:p>
      <w:r>
        <w:t>6</w:t>
      </w:r>
    </w:p>
    <w:p>
      <w:r>
        <w:t>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w:t>
      </w:r>
    </w:p>
    <w:p>
      <w:r>
        <w:t>7</w:t>
      </w:r>
    </w:p>
    <w:p>
      <w:r>
        <w:t>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w:t>
      </w:r>
    </w:p>
    <w:p>
      <w:r>
        <w:t>8</w:t>
      </w:r>
    </w:p>
    <w:p>
      <w:r>
        <w:t>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w:t>
      </w:r>
    </w:p>
    <w:p>
      <w:r>
        <w:t>9</w:t>
      </w:r>
    </w:p>
    <w:p>
      <w:r>
        <w:t>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w:t>
      </w:r>
    </w:p>
    <w:p>
      <w:r>
        <w:t>10</w:t>
      </w:r>
    </w:p>
    <w:p>
      <w:r>
        <w:t>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11</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12</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sp. zn.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13</w:t>
      </w:r>
    </w:p>
    <w:p>
      <w:r>
        <w:t>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30. marca 2016 14</w:t>
      </w:r>
    </w:p>
    <w:p/>
    <w:p>
      <w:r>
        <w:t>Zdroj: KAUZIS.SK – https://www.kauzis.sk/judikatura/r/ECLI:SK:USSR:2016:3.US.163.2016.1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