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390/2016 z 21. 6. 2016</w:t>
      </w:r>
    </w:p>
    <w:p>
      <w:r>
        <w:t>Uznesenie Ústavného súdu SR z 21. júna 2016, sp. zn. III. ÚS 390/2016, ECLI:SK:USSR:2016:3.US.390.2016.1</w:t>
      </w:r>
    </w:p>
    <w:p>
      <w:r>
        <w:t>Súd: Ústavný súd Slovenskej republiky</w:t>
      </w:r>
    </w:p>
    <w:p>
      <w:r>
        <w:t>Spisová značka: III. ÚS 390/2016</w:t>
      </w:r>
    </w:p>
    <w:p>
      <w:r>
        <w:t>ECLI: ECLI:SK:USSR:2016:3.US.390.2016.1</w:t>
      </w:r>
    </w:p>
    <w:p>
      <w:r>
        <w:t>Dátum vydania: 21. 6. 2016</w:t>
      </w:r>
    </w:p>
    <w:p>
      <w:r>
        <w:t>Forma: Uznesenie</w:t>
      </w:r>
    </w:p>
    <w:p>
      <w:r>
        <w:t>Oblasť práva: Ústavné právo</w:t>
      </w:r>
    </w:p>
    <w:p>
      <w:pPr>
        <w:pStyle w:val="Heading2"/>
      </w:pPr>
      <w:r>
        <w:t>Text rozhodnutia</w:t>
      </w:r>
    </w:p>
    <w:p>
      <w:r>
        <w:t>SLOVENSKÁ REPUBLIKA</w:t>
      </w:r>
    </w:p>
    <w:p>
      <w:r>
        <w:t>UZNESENIE Ústavného súdu Slovenskej republiky III. ÚS 390/2016-19 Ústavný súd Slovenskej republiky na neverejnom zasadnutí senátu 21. júna 2016 predbežne prerokoval sťažnosti obchodnej spoločnosti POHOTOVOSŤ, s. r. o., Pribinova 25, Bratislava, zastúpenej obchodnou spoločnosťou Fridrich Paľko, s. r. o., Grösslingová 4, Bratislava, v mene ktorej koná konateľ a advokát doc. JUDr. Branislav Fridrich, PhD., vo veci namietaného porušenia jej základných práv podľa čl. 46 ods. 1 a čl. 48 ods. 1 Ústavy Slovenskej republiky a podľa čl. 47 Charty základných práv Európskej únie, ako aj práva podľa čl. 6 ods. 1 Dohovoru o ochrane ľudských práv a základných slobôd postupom a uzneseniami Krajského súdu v Banskej Bystrici spisových značiek 15 CoE 86/2012 zo 14. júna 2013 (Rvp 10352/2015), 15 CoE 76/2013 z 22. mája 2013 (Rvp 10353/2015), 2 CoE 530/2012 z 27. februára 2013 (Rvp 10354/2015), 43 CoE 165/2013 z 27. júna 2013 (Rvp 10355/2015), 1 CoE 220/2013 z 19. novembra 2013 (Rvp 10356/2015), 43 CoE 392/2013 z 21. novembra 2013 (Rvp 10357/2015), 41 CoE 93/2014 z 30. apríla 2014 (Rvp 10358/2015), 41 CoE 261/2012 z 21. novembra 2012 (Rvp 10359/2015), 41 CoE 12/2013 z 30. apríla 2013 (Rvp 10360/2015), 16 CoE 341/2012 z 29. januára 2013 (Rvp 10361/2015), 41 CoE 287/2012 z 21. novembra 2012 (Rvp 10362/2015), 1 CoE 295/2013 z 28. januára 2014 (Rvp 10363/2015), 17 CoE 164/2012 z 26. júla 2012 (Rvp 10364/2015), 43 CoE 321/2013 z 30. októbra 2013 (Rvp 10365/2015), 43 CoE 125/2013 z 24. apríla 2013 (Rvp 10366/2015), 1 CoE 404/2012 z 30. októbra 2012 (Rvp 10367/2015), 2 CoE 52/2014 z 26. marca 2014 (Rvp 10368/2015), 43 CoE 174/2013 z 27. júna 2013 (Rvp 10369/2015), 17 CoE 251/2012 z 13. marca 2013 (Rvp 10370/2015), 43 CoE 175/2014 z 31. júla 2014 (Rvp 10371/2015), 41 CoE 168/2013 zo 7. augusta 2013 (Rvp 10442/2015), 43 CoE 241/2012 z 31.októbra 2012</w:t>
      </w:r>
    </w:p>
    <w:p>
      <w:r>
        <w:t>(Rvp 10443/2015), 41 CoE 27/2013 z 26. marca 2013 (Rvp 10444/2015), 1 CoE 85/2013 z 23. apríla 2013 (Rvp 10445/2015), 15 CoE 120/2013 zo 14. novembra 2013 (Rvp 10446/2015),</w:t>
      </w:r>
    </w:p>
    <w:p>
      <w:r>
        <w:t>41</w:t>
      </w:r>
    </w:p>
    <w:p>
      <w:r>
        <w:t>CoE</w:t>
      </w:r>
    </w:p>
    <w:p>
      <w:r>
        <w:t>250/2012</w:t>
      </w:r>
    </w:p>
    <w:p>
      <w:r>
        <w:t>z 30.</w:t>
      </w:r>
    </w:p>
    <w:p>
      <w:r>
        <w:t>októbra</w:t>
      </w:r>
    </w:p>
    <w:p>
      <w:r>
        <w:t>2012</w:t>
      </w:r>
    </w:p>
    <w:p>
      <w:r>
        <w:t>(Rvp</w:t>
      </w:r>
    </w:p>
    <w:p>
      <w:r>
        <w:t>10447/2015),</w:t>
      </w:r>
    </w:p>
    <w:p>
      <w:r>
        <w:t>6 CoE 107/2013 z 18. decembra 2013 (Rvp 10448/2015), 1 CoE 24/2014 z 29. apríla 2014 (Rvp 10449/2015), 2 CoE 15/2013 z 27. marca 2013 (Rvp 10450/2015), 43 CoE 308/2013 z 21. novembra 2013 (Rvp 10451/2015), 2 CoE 339/2012 z 26. septembra 2012 (Rvp 10452/2015),</w:t>
      </w:r>
    </w:p>
    <w:p>
      <w:r>
        <w:t>3</w:t>
      </w:r>
    </w:p>
    <w:p>
      <w:r>
        <w:t>CoE</w:t>
      </w:r>
    </w:p>
    <w:p>
      <w:r>
        <w:t>133/2013</w:t>
      </w:r>
    </w:p>
    <w:p>
      <w:r>
        <w:t>z 18.</w:t>
      </w:r>
    </w:p>
    <w:p>
      <w:r>
        <w:t>decembra</w:t>
      </w:r>
    </w:p>
    <w:p>
      <w:r>
        <w:t>2013</w:t>
      </w:r>
    </w:p>
    <w:p>
      <w:r>
        <w:t>(Rvp</w:t>
      </w:r>
    </w:p>
    <w:p>
      <w:r>
        <w:t>10453/2015),</w:t>
      </w:r>
    </w:p>
    <w:p>
      <w:r>
        <w:t>5 CoE 35/2014 z 24. júna 2014 (Rvp 10454/2015), 13 CoE 336/2011 z 20. októbra 2011 (Rvp 10455/2015), 12 CoE 61/2013 z 31. júla 2013 (Rvp 10456/2015), 17 CoE 197/2012 z 26. októbra 2012 (Rvp 10457/2015), 13 CoE 251/2012 z 20. novembra 2012 (Rvp 10458/2015),</w:t>
      </w:r>
    </w:p>
    <w:p>
      <w:r>
        <w:t>43</w:t>
      </w:r>
    </w:p>
    <w:p>
      <w:r>
        <w:t>CoE</w:t>
      </w:r>
    </w:p>
    <w:p>
      <w:r>
        <w:t>327/2013</w:t>
      </w:r>
    </w:p>
    <w:p>
      <w:r>
        <w:t>z 30.</w:t>
      </w:r>
    </w:p>
    <w:p>
      <w:r>
        <w:t>októbra</w:t>
      </w:r>
    </w:p>
    <w:p>
      <w:r>
        <w:t>2013</w:t>
      </w:r>
    </w:p>
    <w:p>
      <w:r>
        <w:t>(Rvp</w:t>
      </w:r>
    </w:p>
    <w:p>
      <w:r>
        <w:t>10459/2015),</w:t>
      </w:r>
    </w:p>
    <w:p>
      <w:r>
        <w:t>43 CoE 390/2014 z 22. októbra 2014 (Rvp 10460/2015), 1 CoE 522/2012 z 26. marca 2013 (Rvp 10461/2015), 14 CoE 139/2013 z 24. septembra 2013 (Rvp 10462/2015), 2 CoE 68/2014 z 23. apríla 2014 (Rvp 10463/2015), 2 CoE 191/2013 z 25. októbra 2013 (Rvp 10464/2015), 2 CoE 276/2013 z 26. septembra 2013 (Rvp 10465/2015), 4 CoE 25/2013 z 12. júna 2013 (Rvp 10466/2015), 41 CoE 437/2013 z 21. januára 2014 (Rvp 10467/2015), 41 CoE 291/2012 z 12. decembra 2012 (Rvp 10468/2015), 43 CoE 348/2012 z 19. decembra 2012 (Rvp 11356/2015), 16 CoE 7/2013 z 29. januára 2013 (Rvp 11357/2015), 1 CoE 1/2014 z 29. apríla 2014 (Rvp 11358/2015), 17 CoE 133/2012 z 31. júla 2012 (Rvp 11359/2015), 2 CoE 193/2013 z 27. septembra 2013 (Rvp</w:t>
      </w:r>
    </w:p>
    <w:p>
      <w:r>
        <w:t>11360/2015),</w:t>
      </w:r>
    </w:p>
    <w:p>
      <w:r>
        <w:t>5 CoE 127/2013 z 18. februára</w:t>
      </w:r>
    </w:p>
    <w:p>
      <w:r>
        <w:t>2014 (Rvp</w:t>
      </w:r>
    </w:p>
    <w:p>
      <w:r>
        <w:t>11361/2015),</w:t>
      </w:r>
    </w:p>
    <w:p>
      <w:r>
        <w:t>41 CoE 451/2013 z 18. decembra 2013 (Rvp 11362/2015), 41 CoE 86/2014 z 30. apríla 2014 (Rvp 11363/2015), 41 CoE 54/2014 z 20. marca 2014 (Rvp 11364/2015), 3 CoE 23/2013 z 15. mája 2013 (Rvp 11365/2015), 15 CoE 44/2012 z 30. mája 2012 (Rvp 11366/2015),</w:t>
      </w:r>
    </w:p>
    <w:p>
      <w:r>
        <w:t>17</w:t>
      </w:r>
    </w:p>
    <w:p>
      <w:r>
        <w:t>CoE</w:t>
      </w:r>
    </w:p>
    <w:p>
      <w:r>
        <w:t>277/2012</w:t>
      </w:r>
    </w:p>
    <w:p>
      <w:r>
        <w:t>z 30.</w:t>
      </w:r>
    </w:p>
    <w:p>
      <w:r>
        <w:t>januára</w:t>
      </w:r>
    </w:p>
    <w:p>
      <w:r>
        <w:t>2013</w:t>
      </w:r>
    </w:p>
    <w:p>
      <w:r>
        <w:t>(Rvp</w:t>
      </w:r>
    </w:p>
    <w:p>
      <w:r>
        <w:t>11367/2015),</w:t>
      </w:r>
    </w:p>
    <w:p>
      <w:r>
        <w:t>2 CoE 676/2012 z 30. januára 2013 (Rvp 11368/2015), 5 CoE 43/2013 z 2. júla 2013 (Rvp 11369/2015), 41 CoE 6/2013 z 27. marca 2013 (Rvp 11370/2015), 46 CoE 378/2012 z 24. januára 2013 (Rvp 11371/2015), 1 CoE 13/2014 zo 4. februára 2014 (Rvp 11372/2015),</w:t>
      </w:r>
    </w:p>
    <w:p>
      <w:r>
        <w:t>1</w:t>
      </w:r>
    </w:p>
    <w:p>
      <w:r>
        <w:t>CoE</w:t>
      </w:r>
    </w:p>
    <w:p>
      <w:r>
        <w:t>617/2012</w:t>
      </w:r>
    </w:p>
    <w:p>
      <w:r>
        <w:t>z 29.</w:t>
      </w:r>
    </w:p>
    <w:p>
      <w:r>
        <w:t>januára</w:t>
      </w:r>
    </w:p>
    <w:p>
      <w:r>
        <w:t>2013</w:t>
      </w:r>
    </w:p>
    <w:p>
      <w:r>
        <w:t>(Rvp</w:t>
      </w:r>
    </w:p>
    <w:p>
      <w:r>
        <w:t>11373/2015),</w:t>
      </w:r>
    </w:p>
    <w:p>
      <w:r>
        <w:t>15 CoE 356/2011 z 30. januára 2012 (Rvp 11374/2015), 17 CoE 79/2013 z 25. júna 2013 (Rvp 11375/2015), 15 CoE 45/2014 z 26. júna 2014 (Rvp 11376/2015), 41 CoE 168/2014</w:t>
      </w:r>
    </w:p>
    <w:p>
      <w:r>
        <w:t>2</w:t>
      </w:r>
    </w:p>
    <w:p>
      <w:r>
        <w:t>zo 14. júla 2014 (Rvp 11377/2015), 43 CoE 354/2012 z 19. decembra 2012 (Rvp 11378/2015), 41 CoE 333/2012 z 12. decembra 2012 (Rvp 11379/2015), 2 CoE 507/2012 z 27. marca 2013 (Rvp 11380/2015), 2 CoE 139/2013 z 26. júna 2013 (Rvp 11381/2015), 43 CoE 194/2014 z 19. júna 2014 (Rvp 11382/2015), 16 CoE 286/2012 z 28. novembra 2012 (Rvp 11383/2015), 6 CoE 136/2013 z 9. januára 2014 (Rvp 11384/2015), 13 CoE 59/2013 z 25. marca 2013 (Rvp 11385/2015), 41 CoE 134/2012 z 27. júna 2012 (Rvp 11386/2015), 14 CoE 162/2013 zo 14. októbra 2013 (Rvp 11387/2015),</w:t>
      </w:r>
    </w:p>
    <w:p>
      <w:r>
        <w:t>2</w:t>
      </w:r>
    </w:p>
    <w:p>
      <w:r>
        <w:t>CoE</w:t>
      </w:r>
    </w:p>
    <w:p>
      <w:r>
        <w:t>677/2012</w:t>
      </w:r>
    </w:p>
    <w:p>
      <w:r>
        <w:t>z 30.</w:t>
      </w:r>
    </w:p>
    <w:p>
      <w:r>
        <w:t>januára</w:t>
      </w:r>
    </w:p>
    <w:p>
      <w:r>
        <w:t>2013</w:t>
      </w:r>
    </w:p>
    <w:p>
      <w:r>
        <w:t>(Rvp</w:t>
      </w:r>
    </w:p>
    <w:p>
      <w:r>
        <w:t>11388/2015),</w:t>
      </w:r>
    </w:p>
    <w:p>
      <w:r>
        <w:t>43 CoE 379/2012 z 28. februára 2013 (Rvp 11389/2015), 43 CoE 307/2013 z 30. októbra 2013 (Rvp 11390/2015), 12 CoE 20/2013 z 26. apríla 2013 (Rvp 11391/2015), 13 CoE 49/2013 z 13. augusta 2013 (Rvp 11392/2015), 41 CoE 315/2014 z 24. septembra 2014 (Rvp 11393/2015), 43 CoE 123/2012 z 19. júna 2012 (Rvp 11394/2015), 17 CoE 196/2012 z 26. októbra 2012 (Rvp 11395/2015), 13 CoE 236/2012 z 5. novembra 2012 (Rvp 11396/2015), 41 CoE 321/2013 z 27. novembra 2013 (Rvp 11397/2015), 41 CoE 3016/2012 zo 16. januára 2013 (Rvp 11398/2015), 17 CoE 35/2014 z 30. apríla 2014 (Rvp 11399/2015), 43 CoE 390/2013 z 21. novembra 2013 (Rvp 11400/2015); ako aj postupom a uzneseniami Najvyššieho súdu Slovenskej republiky spisových značiek: 4 Oboer 339/2013 z 30. decembra 2014 (Rvp 10352/2015), 1 Oboer 314/2013 z 24. februára 2015 (Rvp 10353/2015), 5 Oboer 37/2014 zo 16. apríla 2015 (Rvp 10354/2015), 6 ECdo 124/2014 z 30. marca 2015 (Rvp 10355/2015), 1 Oboer 184/2014 z 24. februára 2015 (Rvp 10356/2015),4 Oboer 111/2014 z 31. marca 2015 (Rvp 10357/2015), 3 ECdo 14/2015 zo 7. apríla 2015 (Rvp 10358/2015), 6 ECdo 35/2015 z 21. apríla 2015 (Rvp 10359/2015), 1 ECdo 288/2013 zo 17. marca 2015 (Rvp 10360/2015), 1 ECdo 226/2013 zo 17. marca 2015 (Rvp 10361/2015), 1 ECdo 55/2014 z 21. apríla 2015 (Rvp 10362/2015), 5 ECdo 105/2014 z 24. marca 2015 (Rvp 10363/2015), 1 ECdo 47/2014 z 21. apríla 2015 (Rvp 10364/2015), 2 ECdo 120/2014 z 30. marca 2015 (Rvp 10365/2015), 1 ECdo 232/2013 zo 17. marca 2015 (Rvp 10366/2015), 1 ECdo 59/2014 z 21. apríla 2015 (Rvp</w:t>
      </w:r>
    </w:p>
    <w:p>
      <w:r>
        <w:t>10367/2015),</w:t>
      </w:r>
    </w:p>
    <w:p>
      <w:r>
        <w:t>1</w:t>
      </w:r>
    </w:p>
    <w:p>
      <w:r>
        <w:t>Oboer</w:t>
      </w:r>
    </w:p>
    <w:p>
      <w:r>
        <w:t>244/2014</w:t>
      </w:r>
    </w:p>
    <w:p>
      <w:r>
        <w:t>z 31.</w:t>
      </w:r>
    </w:p>
    <w:p>
      <w:r>
        <w:t>marca</w:t>
      </w:r>
    </w:p>
    <w:p>
      <w:r>
        <w:t>2015</w:t>
      </w:r>
    </w:p>
    <w:p>
      <w:r>
        <w:t>(Rvp</w:t>
      </w:r>
    </w:p>
    <w:p>
      <w:r>
        <w:t>10368/2015),</w:t>
      </w:r>
    </w:p>
    <w:p>
      <w:r>
        <w:t>2 ECdo 108/2014 z 30. marca 2015 (Rvp 10369/2015), 1 ECdo 236/2013 zo 17. marca 2015 (Rvp 10370/2015), 8 ECdo 33/2015 z 28. apríla 2015 (Rvp 10371/2015), 3 Oboer 142/2014 z 29. apríla 2015 (Rvp 10442/2015), 3 Oboer 127/2014 z 20. apríla 2015 (Rvp 10443/2015),</w:t>
      </w:r>
    </w:p>
    <w:p>
      <w:r>
        <w:t>3</w:t>
      </w:r>
    </w:p>
    <w:p>
      <w:r>
        <w:t>1 Oboer 214/2013 z 31. marca 2015 (Rvp 10444/2015), 4 Oboer 169/2014 z 31. marca 2015 (Rvp 10445/2015), 4 Oboer 99/2014 z 31. marca 2015 (Rvp 10446/2015), 4 ECdo 165/2013 z 26. mája 2014 (Rvp 10447/2015), 3 Oboer 181/2014 z 29. apríla 2015 (Rvp 10448/2015), 1 Oboer 288/2014 z 28. apríla 2015 (Rvp 10449/2015), 1 ECdo 202/2013 z 11. februára 2015 (Rvp 10450/2015), 4 Oboer 240/2014 z 31. marca 2015 (Rvp 10451/2015), 2 Oboer 283/2013 z 29. apríla 2015 (Rvp 10452/2015), 8 ECdo 269/2014 z 26. marca 2015 (Rvp 10453/2015), 5 Cdo 10/2015 z 27. apríla 2015 (Rvp 10454/2015), 4 ECdo 264/2014 z 23.</w:t>
      </w:r>
    </w:p>
    <w:p>
      <w:r>
        <w:t>apríla</w:t>
      </w:r>
    </w:p>
    <w:p>
      <w:r>
        <w:t>2015</w:t>
      </w:r>
    </w:p>
    <w:p>
      <w:r>
        <w:t>(Rvp</w:t>
      </w:r>
    </w:p>
    <w:p>
      <w:r>
        <w:t>10455/2015),</w:t>
      </w:r>
    </w:p>
    <w:p>
      <w:r>
        <w:t>5 Oboer 108/2014</w:t>
      </w:r>
    </w:p>
    <w:p>
      <w:r>
        <w:t>zo</w:t>
      </w:r>
    </w:p>
    <w:p>
      <w:r>
        <w:t>16.</w:t>
      </w:r>
    </w:p>
    <w:p>
      <w:r>
        <w:t>apríla</w:t>
      </w:r>
    </w:p>
    <w:p>
      <w:r>
        <w:t>2015</w:t>
      </w:r>
    </w:p>
    <w:p>
      <w:r>
        <w:t>(Rvp 10456/2015), 1 ECdo 91/2014 z 30. marca 2015 (Rvp 10457/2015), 4 Oboer 141/2014 z 31. marca 2015 (Rvp 10458/2015), 3 ECdo 163/2014 z 19. marca 2015 (Rvp 10459/2015), 3 ECdo 38/2015 zo 7. apríla 2015 (Rvp 10460/2015), 5 Oboer 106/2014 zo 16. apríla 2015 (Rvp 10461/2015), 3 Oboer 76/2014 z 30. marca 2015 (Rvp 10462/2015),4 ECdo 213/2014 z 19.</w:t>
      </w:r>
    </w:p>
    <w:p>
      <w:r>
        <w:t>februára</w:t>
      </w:r>
    </w:p>
    <w:p>
      <w:r>
        <w:t>2015</w:t>
      </w:r>
    </w:p>
    <w:p>
      <w:r>
        <w:t>(Rvp 10463/2015),</w:t>
      </w:r>
    </w:p>
    <w:p>
      <w:r>
        <w:t>3</w:t>
      </w:r>
    </w:p>
    <w:p>
      <w:r>
        <w:t>Oboer</w:t>
      </w:r>
    </w:p>
    <w:p>
      <w:r>
        <w:t>172/2014</w:t>
      </w:r>
    </w:p>
    <w:p>
      <w:r>
        <w:t>z 29.</w:t>
      </w:r>
    </w:p>
    <w:p>
      <w:r>
        <w:t>apríla</w:t>
      </w:r>
    </w:p>
    <w:p>
      <w:r>
        <w:t>2015</w:t>
      </w:r>
    </w:p>
    <w:p>
      <w:r>
        <w:t>(Rvp 10464/2015), 3 Oboer 120/2014 z 20. apríla 2015 (Rvp 10465/2015), 6 ECdo 80/2014 z 21.</w:t>
      </w:r>
    </w:p>
    <w:p>
      <w:r>
        <w:t>apríla</w:t>
      </w:r>
    </w:p>
    <w:p>
      <w:r>
        <w:t>2015</w:t>
      </w:r>
    </w:p>
    <w:p>
      <w:r>
        <w:t>(Rvp</w:t>
      </w:r>
    </w:p>
    <w:p>
      <w:r>
        <w:t>10466/2015),</w:t>
      </w:r>
    </w:p>
    <w:p>
      <w:r>
        <w:t>4</w:t>
      </w:r>
    </w:p>
    <w:p>
      <w:r>
        <w:t>Oboer</w:t>
      </w:r>
    </w:p>
    <w:p>
      <w:r>
        <w:t>246/2014</w:t>
      </w:r>
    </w:p>
    <w:p>
      <w:r>
        <w:t>z 31.</w:t>
      </w:r>
    </w:p>
    <w:p>
      <w:r>
        <w:t>marca</w:t>
      </w:r>
    </w:p>
    <w:p>
      <w:r>
        <w:t>2015</w:t>
      </w:r>
    </w:p>
    <w:p>
      <w:r>
        <w:t>(Rvp 10467/2015), 3 ECdo 156/2014 z 27. apríla 2015 (Rvp 10468/2015), 1 ECdo 80/2014 z 20.</w:t>
      </w:r>
    </w:p>
    <w:p>
      <w:r>
        <w:t>mája 2015</w:t>
      </w:r>
    </w:p>
    <w:p>
      <w:r>
        <w:t>(Rvp</w:t>
      </w:r>
    </w:p>
    <w:p>
      <w:r>
        <w:t>11356/2015),</w:t>
      </w:r>
    </w:p>
    <w:p>
      <w:r>
        <w:t>4 Oboer 264/2013</w:t>
      </w:r>
    </w:p>
    <w:p>
      <w:r>
        <w:t>z 28.</w:t>
      </w:r>
    </w:p>
    <w:p>
      <w:r>
        <w:t>augusta</w:t>
      </w:r>
    </w:p>
    <w:p>
      <w:r>
        <w:t>2014</w:t>
      </w:r>
    </w:p>
    <w:p>
      <w:r>
        <w:t>(Rvp 11357/2015), 3 ECdo 214/2014 z 27. apríla 2015 (Rvp 11358/2015), 4 ECdo 259/2014 z 11. mája 2015 (Rvp 11359/2015),1 ECdo 71/2014 z 20. mája 2015 (Rvp 11360/2015), 3 Oboer 204/2014 z 18. mája 2015 (Rvp 11361/2015), 6 ECdo 121/2014 z 20. mája 2015 (Rvp 11362/2015), 4 ECdo 268/2014 z 11. mája 2015 (Rvp 11363/2015), 1 Oboer 309/2014 zo 17. marca 2015 (Rvp 11364/2015), 5 Oboer 91/2015 z 20. mája 2015 (Rvp 11365/2015), 2 Oboer 6/2013 z 30. septembra 2014 (Rvp 11366/2015), 3 Oboer 251/2013 z 28. októbra 2014 (Rvp 11367/2015), 6 ECdo 225/2013 z 30. septembra 2014 (Rvp 11368/2015), 3 Oboer 39/2014 z 28. októbra 2014 (Rvp 11369/2015), 2 Oboer 155/2014 z 18. decembra 2014 (Rvp 11370/2015), 4 Oboer 265/2013 z 30. septembra 2014 (Rvp 11371/2015), 8 ECdo 28/2015 z 13. mája 2015 (Rvp 11372/2015), 3 ECdo 226/2013 z 8. decembra 2014 (Rvp</w:t>
      </w:r>
    </w:p>
    <w:p>
      <w:r>
        <w:t>11373/2015),</w:t>
      </w:r>
    </w:p>
    <w:p>
      <w:r>
        <w:t>3</w:t>
      </w:r>
    </w:p>
    <w:p>
      <w:r>
        <w:t>ECdo</w:t>
      </w:r>
    </w:p>
    <w:p>
      <w:r>
        <w:t>43/2014</w:t>
      </w:r>
    </w:p>
    <w:p>
      <w:r>
        <w:t>z 3.</w:t>
      </w:r>
    </w:p>
    <w:p>
      <w:r>
        <w:t>februára</w:t>
      </w:r>
    </w:p>
    <w:p>
      <w:r>
        <w:t>2015</w:t>
      </w:r>
    </w:p>
    <w:p>
      <w:r>
        <w:t>(Rvp</w:t>
      </w:r>
    </w:p>
    <w:p>
      <w:r>
        <w:t>11374/2015),</w:t>
      </w:r>
    </w:p>
    <w:p>
      <w:r>
        <w:t>1 Oboer 365/2013 z 28. apríla 2015 (Rvp 11375/2015), 7 ECdo 292/2014 z 15. apríla 2015 (Rvp 11376/2015), 8 ECdo 12/2015 z 13. mája 2015 (Rvp 11377/2015), 1 ECdo 82/2014 z 20. mája 2015 (Rvp 11378/2015), 1 ECdo 81/2014 z 20. mája 2015 (Rvp 11379/2015),</w:t>
      </w:r>
    </w:p>
    <w:p>
      <w:r>
        <w:t>4</w:t>
      </w:r>
    </w:p>
    <w:p>
      <w:r>
        <w:t>2 Oboer 266/2013 z 29. apríla 2015 (Rvp 11380/2015), 6 ECdo 167/2014 z 26. mája 2015 (Rvp 11381/2015), 1 Oboer 334/2014 zo 17. marca 2015 (Rvp 11382/2015), 1 ECdo 89/2014 z 20. mája 2015 (Rvp 11383/2015), 5 Oboer 116/2014 z 20. mája 2015 (Rvp</w:t>
      </w:r>
    </w:p>
    <w:p>
      <w:r>
        <w:t>11384/2015),</w:t>
      </w:r>
    </w:p>
    <w:p>
      <w:r>
        <w:t>5</w:t>
      </w:r>
    </w:p>
    <w:p>
      <w:r>
        <w:t>Oboer</w:t>
      </w:r>
    </w:p>
    <w:p>
      <w:r>
        <w:t>158/2014</w:t>
      </w:r>
    </w:p>
    <w:p>
      <w:r>
        <w:t>z 20.</w:t>
      </w:r>
    </w:p>
    <w:p>
      <w:r>
        <w:t>mája</w:t>
      </w:r>
    </w:p>
    <w:p>
      <w:r>
        <w:t>2015</w:t>
      </w:r>
    </w:p>
    <w:p>
      <w:r>
        <w:t>(Rvp</w:t>
      </w:r>
    </w:p>
    <w:p>
      <w:r>
        <w:t>11385/2015),</w:t>
      </w:r>
    </w:p>
    <w:p>
      <w:r>
        <w:t>2 Oboer 298/2013 z 29. apríla 2015 (Rvp 11386/2015), 4 Oboer 92/2014 z 31. marca 2015 (Rvp 11387/2015), 3 ECdo 233/2013 z 27. februára 2014 (Rvp 11388/2015), 4 Oboer 100/2014 z 30. septembra 2014 (Rvp 11389/2015), 1 ECdo 119/2014 z 20. mája 2015 (Rvp 11390/2015), 6 ECdo 161/2014 z 26. mája 2015 (Rvp 11391/2015), 4 Oboer 173/2014 z 30. apríla 2015 (Rvp 11392/2015), 8 ECdo 9/2015 z 28. mája 2015 (Rvp 11393/2015), 1 ECdo 50/2014 z 21. apríla 2015 (Rvp 11394/2015), 1 ECdo 118/2014 z 20. mája 2015 (Rvp 11395/2015), 2 ECdo 148/2014 z 29. apríla 2015 (Rvp 11396/2015), 6 ECdo 120/2014 z 20. mája 2015 (Rvp 11397/2015), 1 Oboer 323/2013 z 24. februára 2015 (Rvp 11398/2015), 1 ECdo 202/2014 zo 17. marca 2015 (Rvp 11399/2015), 6 ECdo 203/2014 z 20. mája 2015 (Rvp 11340/2015) a takto rozhodol: 1. Sťažnosti obchodnej spoločnosti POHOTOVOSŤ, s. r. o., vedené pod spisovými značkami Rvp 10352/2015, Rvp 10353/2015, Rvp 10354/2015, Rvp 10355/2015, Rvp 10356/2015, Rvp 10357/2015, Rvp 10358/2015, Rvp 10359/2015, Rvp 10360/2015, Rvp 10361/2015, Rvp 10362/2015, Rvp 10363/2015, Rvp 10364/2015, Rvp 10365/2015, Rvp 10366/2015, Rvp 10367/2015, Rvp 10368/2015, Rvp 10369/2015, Rvp 10370/2015, Rvp 10371/2015, Rvp 10442/2015, Rvp 10443/2015, Rvp 10444/2015, Rvp 10445/2015, Rvp 10446/2015, Rvp 10447/2015, Rvp 10448/2015, Rvp 10449/2015, Rvp 10450/2015, Rvp 10451/2015, Rvp 10452/2015, Rvp 10453/2015, Rvp 10454/2015, Rvp 10455/2015, Rvp 10456/2015, Rvp 10457/2015, Rvp 10458/2015, Rvp 10459/2015, Rvp 10460/2015, Rvp 10461/2015, Rvp 10462/2015, Rvp 10463/2015, Rvp 10464/2015, Rvp 10465/2015, Rvp 10466/2015, Rvp 10467/2015, Rvp 10468/2015, Rvp 11356/2015, Rvp 11357/2015, Rvp 11358/2015, Rvp 11359/2015, Rvp 11360/2015, Rvp 11361/2015, Rvp 11362/2015, Rvp 11363/2015, Rvp 11364/2015, Rvp 11365/2015, Rvp 11366/2015, Rvp 11367/2015, Rvp 11368/2015, Rvp 11369/2015, Rvp 11370/2015, Rvp 11371/2015, Rvp 11372/2015, Rvp 11373/2015, Rvp 11374/2015, Rvp 11375/2015, Rvp 11376/2015, Rvp 11377/2015, 5</w:t>
      </w:r>
    </w:p>
    <w:p>
      <w:r>
        <w:t>Rvp 11378/2015, Rvp 11379/2015, Rvp 11380/2015, Rvp 11381/2015, Rvp 11382/2015, Rvp 11383/2015, Rvp 11384/2015, Rvp 11385/2015, Rvp 11386/2015, Rvp 11387/2015, Rvp 11388/2015, Rvp 11389/2015, Rvp 11390/2015, Rvp 11391/2015, Rvp 11392/2015, Rvp 11393/2015, Rvp 11394/2015, Rvp 11395/2015, Rvp 11396/2015, Rvp 11397/2015, Rvp 11398/2015, Rvp 11399/2015 a Rvp 11400/2015 s p á j a na spoločné konanie, ktoré bude ďalej vedené pod sp. zn. Rvp 10352/2015. 2. Sťažnosti obchodnej spoločnosti POHOTOVOSŤ, s. r. o., o d m i e t a ako zjavne neopodstatnené. Odôvodnenie: V súvislosti s obsahom sťažností uvedených v záhlaví tohto rozhodnutia Ústavný súd Slovenskej republiky (ďalej len „ústavný súd“) po ich preskúmaní konštatuje, že o obdobných sťažnostiach sťažovateľky už viackrát rozhodol, pričom ich vo vzťahu k postupu a rozhodnutiam odvolacích súdov odmietol ako zjavne neopodstatnené (napr. I. ÚS 382/2012 z 22. augusta 2012, II. ÚS 303/2012 z 5. septembra 2012, III. ÚS 7/2013 z 15. januára 2013, II. ÚS 377/2013 z 26. júna 2013 a. III. ÚS 386/2013 z 28. augusta 2013) a taktiež ich odmietol z dôvodu zjavnej neopodstatnenosti aj vo vzťahu k postupu a rozhodnutiam dovolacieho súdu (napr. I. ÚS 626/2014 z 28. októbra 2014; II. ÚS 140/2014, II. ÚS 141/2014, II. ÚS 145/2014 a II. ÚS 146/2014 z 5. februára 2014; III. ÚS 382/2014 zo 17. júna 2014). Vzhľadom na to, že ústavný súd v týchto rozhodnutiach poukázal (upozornil) na nedostatky sťažností sťažovateľky, toto rozhodnutie v súlade s § 25 ods. 2 treťou vetou zákona Národnej rady Slovenskej republiky č. 38/1993 Z. z. o organizácii Ústavného súdu Slovenskej republiky, o konaní pred ním a o postavení jeho sudcov v znení neskorších predpisov neodôvodňuje. P o u č e n i e : Proti tomuto rozhodnutiu nemožno podať opravný prostriedok. V Košiciach 21. júna 2016</w:t>
      </w:r>
    </w:p>
    <w:p>
      <w:r>
        <w:t>6</w:t>
      </w:r>
    </w:p>
    <w:p/>
    <w:p>
      <w:r>
        <w:t>Zdroj: KAUZIS.SK – https://www.kauzis.sk/judikatura/r/ECLI:SK:USSR:2016:3.US.390.2016.1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