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466/2016 z 7. 7. 2016</w:t>
      </w:r>
    </w:p>
    <w:p>
      <w:r>
        <w:t>Uznesenie Ústavného súdu SR z 7. júla 2016, sp. zn. III. ÚS 466/2016, ECLI:SK:USSR:2016:3.US.466.2016.1</w:t>
      </w:r>
    </w:p>
    <w:p>
      <w:r>
        <w:t>Súd: Ústavný súd Slovenskej republiky</w:t>
      </w:r>
    </w:p>
    <w:p>
      <w:r>
        <w:t>Spisová značka: III. ÚS 466/2016</w:t>
      </w:r>
    </w:p>
    <w:p>
      <w:r>
        <w:t>ECLI: ECLI:SK:USSR:2016:3.US.466.2016.1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466/2016-23 Ústavný súd Slovenskej republiky na neverejnom zasadnutí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Bratislava II a jeho uzneseniami sp. zn. 56 Er 2103/2010 z 15. novembra 2013 (Rvp 665/2015) a sp. zn. 56 Er 1969/2008 z 20. januára 2014 (Rvp 3905/2015), postupom Okresného súdu Bratislava IV a jeho uzneseniami sp. zn. Er 516/2003 z 28. marca 2012 (Rvp 1012/2015), sp. zn. 37 Er 860/2006 z 25. januára 2013 (Rvp 2536/2015) a sp. zn. 37 Er</w:t>
      </w:r>
    </w:p>
    <w:p>
      <w:r>
        <w:t>862/2006</w:t>
      </w:r>
    </w:p>
    <w:p>
      <w:r>
        <w:t>zo 17.</w:t>
      </w:r>
    </w:p>
    <w:p>
      <w:r>
        <w:t>marca</w:t>
      </w:r>
    </w:p>
    <w:p>
      <w:r>
        <w:t>2014</w:t>
      </w:r>
    </w:p>
    <w:p>
      <w:r>
        <w:t>(Rvp 3906/2015)</w:t>
      </w:r>
    </w:p>
    <w:p>
      <w:r>
        <w:t>a postupom</w:t>
      </w:r>
    </w:p>
    <w:p>
      <w:r>
        <w:t>Krajského</w:t>
      </w:r>
    </w:p>
    <w:p>
      <w:r>
        <w:t>súdu v Bratislave a jeho uzneseniami sp. zn. 22 CoE 92/2014 z 5. novembra 2014 (Rvp 665/2015), sp. zn. 21 CoE 248/2014 zo 17. decembra 2014 (Rvp 3905/2015), sp. zn. 18 CoE 498/2013 z 25. júna 2014 (Rvp 1012/2015), sp. zn. 22 CoE 114/2014 z 5. novembra 2014 (Rvp 2536/2015) a sp. zn. 21 CoE 205/2014 zo 16. decembra 2014 (Rvp 3906/2015), a takto rozhodol:</w:t>
      </w:r>
    </w:p>
    <w:p>
      <w:r>
        <w:t>Sťažnosti obchodnej spoločnosti POHOTOVOSŤ, s. r. o., vedené pod spisovými značkami: Rvp 665/2015, Rvp 3905/2015, Rvp 1012/2015, Rvp 2536/2015 a Rvp 3906/2015 s p á j a na spoločné konanie, ktoré bude ďalej vedené pod sp. zn. III. ÚS 466/2016. Sťažnosti obchodnej spoločnosti POHOTOVOSŤ, s. r. o., o d m i e t a . 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pre nedostatok právomoci a pre ich zjavnú neopodstatnenosť (napr. I. ÚS 181/2016, II. ÚS 745/2015, III. ÚS 463/2014, IV. ÚS 327/2014). Vzhľadom na to, že ústavný súd v týchto označených rozhodnutiach poukázal (upozornil) na nedostatky sťažností sťažovateľky, toto rozhodnutie sa v súlade s § 25 ods. 2 tretia veta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2</w:t>
      </w:r>
    </w:p>
    <w:p/>
    <w:p>
      <w:r>
        <w:t>Zdroj: KAUZIS.SK – https://www.kauzis.sk/judikatura/r/ECLI:SK:USSR:2016:3.US.466.2016.1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