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529/2016 z 17. 8. 2016</w:t>
      </w:r>
    </w:p>
    <w:p>
      <w:r>
        <w:t>Uznesenie Ústavného súdu SR z 17. augusta 2016, sp. zn. III. ÚS 529/2016, ECLI:SK:USSR:2016:3.US.529.2016.1</w:t>
      </w:r>
    </w:p>
    <w:p>
      <w:r>
        <w:t>Súd: Ústavný súd Slovenskej republiky</w:t>
      </w:r>
    </w:p>
    <w:p>
      <w:r>
        <w:t>Spisová značka: III. ÚS 529/2016</w:t>
      </w:r>
    </w:p>
    <w:p>
      <w:r>
        <w:t>ECLI: ECLI:SK:USSR:2016:3.US.529.2016.1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529/2016-16 Ústavný súd Slovenskej republiky na neverejnom zasadnutí senátu 17. augusta 2016 predbežne prerokoval sťažnosť obchodnej spoločnosti POHOTOVOSŤ, s. r. o., Pribinova 25, Bratislava, zastúpenej obchodnou spoločnosťou Fridrich Paľko, s. r. o., Grösslingová 4, Bratislava, v mene ktorej koná konateľ a advokát doc. JUDr. Branislav Fridrich, PhD., vo veci namietaného porušenia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Pezinok v konaní vedenom pod sp. zn. 15 Er 7524/2008 a jeho uznesením z 22. septembra 2014 a postupom Krajského súdu v Bratislave v konaní vedenom pod sp. zn. 18 CoE 507/2014 a jeho uznesením z 8. apríla 2015 a takto rozhodol: Sťažnosť obchodnej spoločnosti POHOTOVOSŤ, s. r. o., o d m i e t a .</w:t>
      </w:r>
    </w:p>
    <w:p>
      <w:r>
        <w:t>Odôvodnenie: I. Ústavnému súdu Slovenskej republiky (ďalej len „ústavný súd“) bola 6. júla 2015 doručená sťažnosť obchodnej spoločnosti POHOTOVOSŤ, s. r. o., Pribinova 25, Bratislava (ďalej len „sťažovateľka“), ktorou namietala porušenie základných práv podľa čl. 20 ods. 1 a čl. 46 ods. 1 Ústavy Slovenskej republiky (ďalej len „ústava“), práva podľa čl. 6 ods. 1 Dohovoru o ochrane ľudských práv a základných slobôd (ďalej len „dohovor“), práva podľa</w:t>
      </w:r>
    </w:p>
    <w:p>
      <w:r>
        <w:t>čl. 1 Dodatkového protokolu k Dohovoru o ochrane ľudských práv a základných slobôd (ďalej len „dodatkový protokol“), práva podľa čl. 47 Charty základných práv Európskej únie (ďalej len „charta“), ako aj namietaného porušenia čl. 12 ods. 2 ústavy a čl. 14 dohovoru postupom Okresného súdu Pezinok (ďalej len „okresný súd“) v konaní vedenom pod sp. zn. 15 Er 7524/2008 a jeho uznesením z 22. septembra 2014 a postupom Krajského súdu v Bratislave (ďalej len „krajský súd“) v konaní vedenom pod sp. zn. 18 CoE 507/2014 a jeho uznesením z 8. apríla 2015. Zo sťažnosti vyplýva, že sťažovateľka sa v rámci svojej podnikateľskej činnosti zaoberá inter alia poskytovaním úverov z vlastných zdrojov a že v rámci tejto činnosti poskytla na základe zmluvy o úvere uzavretej s fyzickou osobou úver, ktorý bola táto povinná vrátiť podľa podmienok dojednaných v úverovej zmluve. Vzhľadom na skutočnosť, že dlžník dobrovoľne nepristúpil k úhrade svojich záväzkov, stala sa pohľadávka sťažovateľky splatnou. Na základe exekučného titulu (notárskej zápisnice) bolo v prospech sťažovateľky začaté exekučné konanie, v priebehu ktorého okresný súd uznesením rozhodol o vyhlásení exekúcie za neprípustnú a o jej zastavení. Po podaní odvolania sťažovateľkou krajský súd svojím uznesením potvrdil uznesenie okresného súdu ako vecne správne. Sťažovateľka v predostretej argumentácii atakuje právne závery vyplývajúce z rozhodovacej činnosti okresného súdu a krajského súdu, ktorým vytýka ich nesprávnosť z hľadiska právneho posúdenia relevantných hmotnoprávnych ustanovení príslušných právnych predpisov na predmetnú právnu vec sa vzťahujúcich a zároveň poskytuje ústavnému súdu ich vlastnú interpretáciu. V nadväznosti na uvedené sťažovateľka žiada, aby ústavný súd vydal nález, ktorým vysloví porušenie jej základných práv podľa čl. 20 ods. 1 a čl. 46 ods. 1 ústavy, práva podľa čl. 6 ods. 1 dohovoru, práva podľa čl. 1 dodatkového protokolu, práva podľa čl. 47 charty, ako aj čl. 12 ods. 2 ústavy a čl. 14 dohovoru postupom a uznesením okresného súdu a postupom a uznesením krajského súdu, zruší tieto uznesenia všeobecných súdov, vec vráti okresnému</w:t>
      </w:r>
    </w:p>
    <w:p>
      <w:r>
        <w:t>súdu</w:t>
      </w:r>
    </w:p>
    <w:p>
      <w:r>
        <w:t>na ďalšie</w:t>
      </w:r>
    </w:p>
    <w:p>
      <w:r>
        <w:t>konanie</w:t>
      </w:r>
    </w:p>
    <w:p>
      <w:r>
        <w:t>zadosťučinenie, ako aj úhradu trov konania.</w:t>
      </w:r>
    </w:p>
    <w:p>
      <w:r>
        <w:t>2</w:t>
      </w:r>
    </w:p>
    <w:p>
      <w:r>
        <w:t>a sťažovateľke</w:t>
      </w:r>
    </w:p>
    <w:p>
      <w:r>
        <w:t>prizná</w:t>
      </w:r>
    </w:p>
    <w:p>
      <w:r>
        <w:t>primerané</w:t>
      </w:r>
    </w:p>
    <w:p>
      <w:r>
        <w:t>finančné</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K namietanému porušeniu označených práv postupom a uznesením okresného súdu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3</w:t>
      </w:r>
    </w:p>
    <w:p>
      <w:r>
        <w:t>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postup okresného súdu a ním vydané uznesenie sp. zn. 15 Er 7524/2008 z 22. septembra 2014, ústavný súd vzhľadom na už uvedené poukazuje na skutočnosť, že proti tomuto uzneseniu bolo možné podať odvolanie ako riadny opravný prostriedok, čo sťažovateľka aj využila. Označené uznesenie okresného súdu, ako aj sťažovateľkou namietaný postup, ktorý vydaniu rozhodnutia predchádzal, bol teda predmetom súdneho prieskumu krajským súdom. S prihliadnutím na to bolo preto potrebné túto časť sťažností odmietnuť pre nedostatok právomoci ústavného súdu podľa § 25 ods. 2 zákona o ústavnom súde. 2. K namietanému porušeniu označených práv postupom a uznesením krajského súdu Ústavný súd konštatuje, že už vo viacerých svojich rozhodnutiach (napr. sp. zn. III. ÚS 242/2011 z 31. mája 2011, sp. zn. II. ÚS 473/2011 z 20. októbra 2011, sp. zn. II. ÚS 303/2011 z 24. augusta 2012, sp. zn. III. ÚS 397/2011 z 27. septembra 2011, sp. zn. I. ÚS 227/2012 zo 16. mája 2012, sp. zn. I. ÚS 382/2012 z 22. augusta 2012, sp. zn. 4</w:t>
      </w:r>
    </w:p>
    <w:p>
      <w:r>
        <w:t>I. ÚS 409/2012 z 22. augusta 2012, sp. zn. III. ÚS 7/2013 z 15. januára 2013, sp. zn. II. ÚS 377/2013 z 26. júna 2013, sp. zn. III. ÚS 453/2013 z 26. septembra 2013, sp. zn. III. ÚS 462/2014 z 24. júla 2014 a iných) podrobne analyzoval dôvody zjavnej neopodstatnenosti sťažností sťažovateľky, ktorými napádala rozhodnutia všeobecných súdov o vyhlásení exekúcií za neprípustné a o ich zastavení, pretože rozhodcovské rozsudky alebo notárske zápisnice, na podklade ktorých boli exekúcie vedené (resp. navrhnuté), neboli z rôznych dôvodov spôsobilými exekučnými titulmi na vedenie exekúcií. S týmito dôvodmi odmietnutia sťažností sťažovateľky sa ústavný súd naďalej plne stotožňuje, a preto ani napadnutý postup a uznesenie krajského súdu sp. zn. 18 CoE 507/2014 z 8. apríla 2015 nepovažuje za zjavne neodôvodnené alebo arbitrárne, resp. za také, ktoré by bolo spôsobilé reálne zasiahnuť do sťažovateľkou označených práv, porušenie ktorých v predloženej sťažnosti namietala. Vzhľadom na to, že sťažovateľke sú známe aj iné dôvody odmietnutia jej sťažností vyplývajúce z § 25 ods. 2 zákona o ústavnom súde, ústavný súd prihliadajúc na zásadu procesnej hospodárnosti konania predloženú sťažnosť v tejto časti odmietol z dôvodu jej zjavnej neopodstatnenosti bez bližšieho odôvodnenia podľa poslednej vety § 25 ods. 2 zákona o ústavnom súde. P o u č e n i e : Proti tomuto rozhodnutiu nemožno podať opravný prostriedok. V Košiciach 17. augusta 2016</w:t>
      </w:r>
    </w:p>
    <w:p>
      <w:r>
        <w:t>5</w:t>
      </w:r>
    </w:p>
    <w:p/>
    <w:p>
      <w:r>
        <w:t>Zdroj: KAUZIS.SK – https://www.kauzis.sk/judikatura/r/ECLI:SK:USSR:2016:3.US.529.2016.1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