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535/2016 z 17. 8. 2016</w:t>
      </w:r>
    </w:p>
    <w:p>
      <w:r>
        <w:t>Uznesenie Ústavného súdu SR z 17. augusta 2016, sp. zn. III. ÚS 535/2016, ECLI:SK:USSR:2016:3.US.535.2016.1</w:t>
      </w:r>
    </w:p>
    <w:p>
      <w:r>
        <w:t>Súd: Ústavný súd Slovenskej republiky</w:t>
      </w:r>
    </w:p>
    <w:p>
      <w:r>
        <w:t>Spisová značka: III. ÚS 535/2016</w:t>
      </w:r>
    </w:p>
    <w:p>
      <w:r>
        <w:t>ECLI: ECLI:SK:USSR:2016:3.US.535.2016.1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w:t>
      </w:r>
    </w:p>
    <w:p>
      <w:r>
        <w:t>III. ÚS 535/2016-15 Ústavný súd Slovenskej republiky na neverejnom zasadnutí senátu 17. augusta 2016 predbežne prerokoval sťažnosť obchodnej spoločnosti POHOTOVOSŤ, s. r. o., Pribinova 25, Bratislava, zastúpenej advokátskou kanceláriou Fridrich Paľko, s. r. o., Grösslingová 4, Bratislava, v mene ktorej koná konateľ a advokát doc. JUDr. Branislav Fridrich, PhD., vo veci namietaného porušenia základných práv podľa čl. 20 ods. 1 a čl. 46 ods. 1 Ústavy Slovenskej republiky, práva podľa čl. 6 ods. 1 Dohovoru o ochrane ľudských práv a základných slobôd, práva podľa čl. 1 Dodatkového protokolu k Dohovoru o ochrane ľudských práv a základných slobôd, práva podľa čl. 47 Charty základných práv Európskej únie, ako aj namietaného porušenia čl. 12 ods. 2 Ústavy Slovenskej republiky a čl. 14 Dohovoru o ochrane ľudských práv a základných slobôd postupom Okresného súdu Bratislava IV v konaní vedenom pod sp. zn. 15 Er 58/2004 a jeho uznesením z 5. marca 2014 a postupom Krajského súdu v Bratislave v konaní vedenom pod sp. zn. 22 CoE 59/2015 a jeho uznesením z 20. mája 2015 a takto rozhodol:</w:t>
      </w:r>
    </w:p>
    <w:p>
      <w:r>
        <w:t>Sťažnosť obchodnej spoločnosti POHOTOVOSŤ, s. r. o., nesplnenie zákonom predpísaných náležitostí.</w:t>
      </w:r>
    </w:p>
    <w:p>
      <w:r>
        <w:t>Odôvodnenie:</w:t>
      </w:r>
    </w:p>
    <w:p>
      <w:r>
        <w:t>odmieta</w:t>
      </w:r>
    </w:p>
    <w:p>
      <w:r>
        <w:t>pre</w:t>
      </w:r>
    </w:p>
    <w:p>
      <w:r>
        <w:t>I. Ústavnému súdu Slovenskej republiky (ďalej len „ústavný súd“) bola 13. augusta 2015 doručená sťažnosť obchodnej spoločnosti POHOTOVOSŤ, s. r. o., Pribinova 25, Bratislava (ďalej len „sťažovateľka“), ktorou namietala porušenie základných práv podľa čl. 20 ods. 1 a čl. 46 ods. 1 Ústavy Slovenskej republiky (ďalej len „ústava“), práva podľa čl. 6 ods. 1 Dohovoru o ochrane ľudských práv a základných slobôd (ďalej len „dohovor“), práva podľa čl. 1 Dodatkového protokolu k Dohovoru o ochrane ľudských práv a základných slobôd (ďalej len „dodatkový protokol“), práva podľa čl. 47 Charty základných práv Európskej únie (ďalej len „charta“), ako aj namietaného porušenia čl. 12 ods. 2 ústavy a čl. 14 dohovoru postupom Okresného súdu Bratislava IV (ďalej len „okresný súd“) v konaní vedenom pod sp. zn. 15 Er 58/2014 a jeho uznesením z 5. marca 2014 a postupom Krajského súdu v Bratislave (ďalej len „krajský súd“) v konaní vedenom pod sp. zn. 22 CoE 59/2015 a jeho uznesením z 20. mája 2015. Zo sťažnosti vyplýva, že sťažovateľka sa v rámci svojej podnikateľskej činnosti zaoberá inter alia poskytovaním úverov z vlastných zdrojov a že v rámci tejto činnosti poskytla na základe zmluvy o úvere uzavretej s fyzickou osobou úver, ktorý bola táto povinná vrátiť podľa podmienok dojednaných v úverovej zmluve. Vzhľadom na skutočnosť, že dlžník dobrovoľne nepristúpil k úhrade svojich záväzkov, stala sa pohľadávka sťažovateľky splatnou. Na základe exekučného titulu (notárskej zápisnice) bolo v prospech sťažovateľky začaté exekučné konanie, v priebehu ktorého okresný súd uznesením rozhodol o vyhlásení exekúcie za neprípustnú a o jej zastavení. Po podaní odvolania sťažovateľkou krajský súd svojim uznesením potvrdil uznesenie okresného súdu ako vecne správne. Sťažovateľka v predostretej argumentácii atakuje právne závery vyplývajúce z rozhodovacej činnosti okresného súdu a krajského súdu, ktorým vytýka ich nesprávnosť z hľadiska právneho posúdenia relevantných hmotnoprávnych ustanovení príslušných právnych predpisov na predmetnú právnu vec sa vzťahujúcich a zároveň poskytuje ústavnému súdu ich vlastnú interpretáciu.</w:t>
      </w:r>
    </w:p>
    <w:p>
      <w:r>
        <w:t>V nadväznosti na uvedené sťažovateľka žiada, aby ústavný súd vydal nález, ktorým vysloví porušenie jej základných práv podľa čl. 20 ods. 1 a čl. 46 ods. 1 ústavy, práva podľa čl. 6 ods. 1 dohovoru, práva podľa čl. 1 dodatkového protokolu, práva podľa čl. 47 charty, ako aj čl. 12 ods. 2 ústavy a čl. 14 dohovoru postupom a uznesením okresného súdu a postupom a uznesením krajského súdu, zruší tieto uznesenia všeobecných súdov, vec vráti okresnému súdu na ďalšie konanie a sťažovateľke prizná primerané finančné zadosťučinenie, ako aj úhradu trov konania.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 25 ods. 1 zákona Národnej rady Slovenskej republiky č. 38/1993 Z. z. o organizácii Ústavného súdu Slovenskej republiky, o konaní pred ním a o postavení jeho sudcov v znení neskorších predpisov (ďalej len „zákon o ústavnom súde“) ústavný súd každý návrh predbežne prerokuje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w:t>
      </w:r>
    </w:p>
    <w:p>
      <w:r>
        <w:t>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alebo jeho zástupca. Podľa § 50 ods. 1 zákona o ústavnom súde sťažnosť okrem všeobecných náležitostí uvedených v § 20 musí obsahovať označenie... b) právoplatného rozhodnutia, opatrenia alebo iného zásahu, ktorým sa porušili základné práva a slobody, c) proti komu sťažnosť smeruje. Podľa § 50 ods. 2 zákona o ústavnom súde k sťažnosti sa pripojí kópia právoplatného rozhodnutia, opatrenia alebo dôkaz o inom zásahu. Ústavný súd konštatuje, že sťažovateľka prostredníctvom kvalifikovaného zástupcu, ktorý koncipoval aj samotnú sťažnosť podanú ústavnému súdu, s návrhom nedoručila aj napadnuté rozhodnutia okresného a krajského súdu. Predloženie rozhodnutia všeobecného súdu, proti ktorému sťažnosť smeruje, je pritom podľa § 50 ods. 2 zákona o ústavnom súde zákonom danou podmienkou konania pred ústavným súdom. V súvislosti s uvedeným nedostatkom ústavný súd pripomína, že tento nie je povinný odstraňovať z úradnej povinnosti. Na takýto postup slúži inštitút povinného právneho zastúpenia v konaní pred ústavným súdom, pričom z doterajšej rozhodovacej činnosti ústavného súdu jednoznačne vyplýva, ako ústavný súd posudzuje nedostatok zákonom predpísaných náležitostí podaní účastníkov konania (napr. IV. ÚS 77/08, I. ÚS 368/2010, III. ÚS 357/2010, II. ÚS 309/2010, I. ÚS 162/2010, IV. ÚS 234/2010, III. ÚS 206/2010, IV. ÚS 159/2010, IV. ÚS 213/2010, IV. ÚS 134/2010).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w:t>
      </w:r>
    </w:p>
    <w:p>
      <w:r>
        <w:t>to splnené zákonom ustanovené predpoklady. Osobitne to platí pre všetky zákonom ustanovené náležitosti úkonov, ktorými začína konanie pred ústavným súdom. Aj v tomto ohľade naďalej zostáva v platnosti zásada „vigilantibus iura scripta sunt“, t. j. bdelým patrí právo, a to o to zvlášť, ak ide o osoby práva znalé (napr. advokáta). Nad rámec uvedeného ústavný súd vo vzťahu k nedostatkom zákonom predpísaných náležitostí zdôrazňuje, že v prípade opakujúcich sa neúplných podaní sťažovateľky je neakceptovateľné, aby sťažovateľka, právne zastúpená kvalifikovaným právnym zástupcom, nerešpektovala zákon o ústavnom súde a predkladala naďalej také sťažnosti, ktoré neobsahujú základné náležitosti ustanovené týmto zákonom, hoci bola na túto skutočnosť neraz upozornená. Vzhľadom na už uvedené ústavný súd konštatuje, že sťažnosť vykazuje taký nedostatok náležitostí predpísaných zákonom, že nie je možné preskúmať splnenie hoci len procesných podmienok konania pred ústavným súdom, a preto ju z uvedeného dôvodu odmietol už pri jej predbežnom prerokovaní (§ 25 ods. 2 zákona o ústavnom súde). Po odmietnutí sťažnosti ako celku bolo už bez právneho dôvodu zaoberať sa ďalšími návrhmi sťažovateľky. P o u č e n i e : Proti tomuto rozhodnutiu nemožno podať opravný prostriedok. V Košiciach 17. augusta 2016</w:t>
      </w:r>
    </w:p>
    <w:p/>
    <w:p>
      <w:r>
        <w:t>Zdroj: KAUZIS.SK – https://www.kauzis.sk/judikatura/r/ECLI:SK:USSR:2016:3.US.535.2016.1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