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89/2016 z 10. 2. 2016</w:t>
      </w:r>
    </w:p>
    <w:p>
      <w:r>
        <w:t>Uznesenie Ústavného súdu SR z 10. februára 2016, sp. zn. III. ÚS 89/2016, ECLI:SK:USSR:2016:3.US.89.2016.1</w:t>
      </w:r>
    </w:p>
    <w:p>
      <w:r>
        <w:t>Súd: Ústavný súd Slovenskej republiky</w:t>
      </w:r>
    </w:p>
    <w:p>
      <w:r>
        <w:t>Spisová značka: III. ÚS 89/2016</w:t>
      </w:r>
    </w:p>
    <w:p>
      <w:r>
        <w:t>ECLI: ECLI:SK:USSR:2016:3.US.89.2016.1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w:t>
      </w:r>
    </w:p>
    <w:p>
      <w:r>
        <w:t>III. ÚS 89/2016-16 Ústavný súd Slovenskej republiky na neverejnom zasadnutí senátu 10. februára 2016 predbežne prerokoval sťažnosti obchodnej spoločnosti POHOTOVOSŤ, s. r. o., binova 25, Bratislava, zastúpenej advokátskou kanceláriou Fridrich Paľko, s. r. o., Grösslingová 4, Bratislava, v mene ktorej koná advokát a konateľ doc. JUDr. Branislav Fridrich, PhD.,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 Krajského súdu v Bratislava spisových značiek: 8 Co 407/2014 zo 7. júla 2014 ( Rvp 7625/2015), 6 Co 403/2014 zo 16. júla 2014 (Rvp 7626/2015), 3 Co 340/2014 zo 14. júla 2014 (Rvp7627/22015), 9 Co 329/2014 zo 17. júla 2014 (Rvp 7628/2015), 8 Co 332/2014 zo 17. júna 2014 (Rvp 7 629/2015), 5 Co 487/2014 z 25. júla 2014 (Rvp</w:t>
      </w:r>
    </w:p>
    <w:p>
      <w:r>
        <w:t>7630/2015), 2 Co 43,9/2014</w:t>
      </w:r>
    </w:p>
    <w:p>
      <w:r>
        <w:t>z 28. júla 2014 (Rvp7631/2015), 8 Co 330/2014 z 10. júla 2014 (Rvp 7632/2015), 4 Co 465/2014 z 25. júla 2014 (Rvp 7633/2015), 8 Co 408/2014 z 10. júla 2014 (Rvp 7634/2015), 3 Co 298/2014 z 30. júla 2014 (Rvp 7635/2015), 3 Co 370/2014 z 24. júla 2014 (Rvp 7636/2015), 8 Co 367/2014 z 10. júla 2014 (Rvp 7637/2015), 8 Co 1368/2014 z 30. júna 2014 (Rvp 7638/2015), 2 Co 534/2014 z 30. júla 2015 (Rvp 7639/2015), 14 Co 754/2014 z 3. novembra 2014 (Rvp 7640/2015, Rvp 7641/2015, Rvp 7642/2015, Rvp 7643/2015,</w:t>
      </w:r>
    </w:p>
    <w:p>
      <w:r>
        <w:t>Rvp 7644/2015, Rvp 7645/2015, Rvp 7646/2015, Rvp 7655/2015,</w:t>
      </w:r>
    </w:p>
    <w:p>
      <w:r>
        <w:t>Rvp 7656/2015, Rvp 7657/2015, Rvp 7658/2015, Rvp 7659/2015), 6 Co 483/2014 z 13. augusta 2014 (Rvp 7647/2015), 2 Co 480/2014 z 30. júla 2014 (Rvp 7648/2015),</w:t>
      </w:r>
    </w:p>
    <w:p>
      <w:r>
        <w:t>3 Co 373/2014 z 22. júla 2014 (Rvp 7649/2015), 8 Co 373/2014 z 27. júna 2014 (Rvp 7650/2015), 14 Co 750/2014 z 3. novembra 2014 (Rvp 7651/2015), 14 Co 751/2014 z 3. novembra 2014 (Rvp 7652/2015), 14 Co 752/2014 z 3. novembra 2014 (Rvp 7653/2015), 14 Co 763/2014 z 3. novembra 2014 (Rvp 7654/2015), 2 Co 537/2014 z 28. augusta 2014 (Rvp 7660/2015), 2 Co 307/2014 z 25. júna 2014 (Rvp 7661/2015), 2 Co 308/2014 z 25. júna 2014 (Rvp 7662/2015), 2 Co 309/2014 z 25. júna 2014 (Rvp 7663/2015), 6 Co 428/2014 z 25. septembra 2014 (Rvp 7664/2015), 14 Co 744/2014 z 3. novembra 2014 (Rvp 7665/2015), 14 Co 745/2014 z 3. novembra 2014 (Rvp 7666/2015), 14 Co 746/2014 z 3. novembra 2014 (Rvp 7667/2015), 14 Co 747/2014 z 3. novembra 2014 (Rvp 7668/2015, 14 Co 748/2014 z 3. novembra 2014 (Rvp 7669/2015), 14 Co 749/2014 z 3. novembra 2014 (Rvp 7670/2015), 2 Co 310/2014 z 25. júna 2014 (Rvp 7671/2015), 2 Co 311/2014 z 25. júna 2014 (Rvp 7672/2015), 2 Co 312/2014 z 25. júna 2014 (Rvp 7673/2015), 14 Co 724/2014 z 3. novembra 2014 (Rvp 7674/2015), 14 Co 738/2014 z 3. novembra 2014 (Rvp 7675/2015), 14 Co 739/2014 z 3. novembra 2014 (Rvp 7676/2015), 14 Co 740/2014 z 3. novembra 2014 (Rvp 7677/2015), 14 Co 741/2014 z 3. novembra 2014 (Rvp 7678/2015), 14 Co 742/2014 z 3. novembra 2014 (Rvp 7679/2014) a sp. zn. 14 Co 743/2014 z 3. novembra 2014 (Rvp 7680/2015) a takto rozhodol:</w:t>
      </w:r>
    </w:p>
    <w:p>
      <w:r>
        <w:t>1. Sťažnosti obchodnej spoločnosti POHOTOVOSŤ, s. r. o., vedené pod spisovými značkami:</w:t>
      </w:r>
    </w:p>
    <w:p>
      <w:r>
        <w:t>Rvp</w:t>
      </w:r>
    </w:p>
    <w:p>
      <w:r>
        <w:t>7625/2015,</w:t>
      </w:r>
    </w:p>
    <w:p>
      <w:r>
        <w:t>Rvp</w:t>
      </w:r>
    </w:p>
    <w:p>
      <w:r>
        <w:t>7626/2015,</w:t>
      </w:r>
    </w:p>
    <w:p>
      <w:r>
        <w:t>Rvp</w:t>
      </w:r>
    </w:p>
    <w:p>
      <w:r>
        <w:t>7627/2015,</w:t>
      </w:r>
    </w:p>
    <w:p>
      <w:r>
        <w:t>Rvp</w:t>
      </w:r>
    </w:p>
    <w:p>
      <w:r>
        <w:t>7628/2015,</w:t>
      </w:r>
    </w:p>
    <w:p>
      <w:r>
        <w:t>Rvp 7629/2015, Rvp 7630/2015, Rvp 7631/2015, Rvp 7632/2015, Rvp 7633/2015, Rvp 7634/2015, Rvp 7635/2015, Rvp 7636/2015, Rvp 7637/2015,</w:t>
      </w:r>
    </w:p>
    <w:p>
      <w:r>
        <w:t>Rvp 7638/2015,</w:t>
      </w:r>
    </w:p>
    <w:p>
      <w:r>
        <w:t>Rvp 7639/2015, Rvp 7640/2015, Rvp 7641/2015, Rvp 7642/2015, Rvp 7643/2015, Rvp 7644/2015, Rvp 7645/2015, Rvp 7646/2015, Rvp 7647/2015, Rvp 7648/2015, Rvp 7649/2015, Rvp 7650/2015, Rvp 7651/2015, Rvp 7652/2015, Rvp 7653/2015, Rvp 7654/2015, Rvp 7655/2015, Rvp 7656/2015, Rvp 7657/2015, Rvp 7658/2015, Rvp 7659/2015, Rvp 7626/2015, Rvp 7661/2015, Rvp 7662/2015, Rvp 7663/2015, Rvp 7664/2015, Rvp 7665/2015, Rvp 7666/2015, Rvp 7667/2015, Rvp 7668/2015, 2</w:t>
      </w:r>
    </w:p>
    <w:p>
      <w:r>
        <w:t>Rvp 7669/2015, Rvp 7670/2015, Rvp 7671/2015, Rvp 7672/2015,</w:t>
      </w:r>
    </w:p>
    <w:p>
      <w:r>
        <w:t>Rvp 7673/2015,</w:t>
      </w:r>
    </w:p>
    <w:p>
      <w:r>
        <w:t>Rvp 7674/2015, Rvp 7675/2015, Rvp 7676/2015, Rvp 7677/2015, Rvp 7678/2015, Rvp 7679/2015 a Rvp 7680/2015 s p á j a na spoločné konanie, ktoré bude ďalej vedené pod sp. zn. III. ÚS 89/2016.</w:t>
      </w:r>
    </w:p>
    <w:p>
      <w:r>
        <w:t>2. Sťažnosti obchodnej spoločnosti POHOTOVOSŤ, s. r. o., o d m i e t a ako zjavne neopodstatnené.</w:t>
      </w:r>
    </w:p>
    <w:p>
      <w:r>
        <w:t>Odôvodnenie: I. Ústavnému súdu Slovenskej republiky (ďalej len „ústavný súd“) boli 25. mája 2015 doručené sťažnosti obchodnej spoločnosti POHOTOVOSŤ, s. r. o. (ďalej len „sťažovateľka“), vo veci namietaného porušenia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uzneseniami Krajského súdu v Bratislave (ďalej len „krajský súd“), tak ako sú označené v záhlaví tohto uznesenia (ďalej aj „napadnuté rozhodnutia krajského súdu“). Zo sťažností a z ich príloh vyplýva, že sťažovateľka vystupuje v postavení žalobcu v právnych veciach vedených Okresným súdom Malacky, Okresným súdom Bratislava III a Okresným súdom Bratislava IV (ďalej len „okresné súdy“), ktorých predmetom je náhrada majetkovej škody a nemajetkovej ujmy v zmysle podmienok vyplývajúcich zo zákona č. 514/2003 Z. z o zodpovednosti za škodu spôsobenú pri výkone verejnej moci a o zmene niektorých zákonov v znení neskorších predpisov, ktorá mala byť spôsobená nesprávnym úradným postupom okresného súdu v exekučných konaniach, v ktorých sťažovateľka vystupovala ako oprávnená a v ktorých sú okresné súdy zároveň tým orgánom súdnej moci,</w:t>
      </w:r>
    </w:p>
    <w:p>
      <w:r>
        <w:t>3</w:t>
      </w:r>
    </w:p>
    <w:p>
      <w:r>
        <w:t>ktorý sťažovateľke ňou požadovanú náhradu škody a nemajetkovej ujmy spôsobil. Skutočnosti deklarované sťažovateľkou v jej jednotlivých žalobných návrhoch doručených okresným súdom a vychádzajúce z jej nesúhlasu spočívajúceho predovšetkým v tom, že súd, ktorý škodu spôsobil, by mal rozhodovať o jej náhrade, tento vyhodnotil ako námietky zaujatosti podané proti jednotlivým sudcom zaradeným na tieto súdy a v ďalšom postupe rozhodli o uložení povinnosti sťažovateľke zaplatiť súdny poplatok vo výške 66 € za vznesené námietky zaujatosti podľa položky č. 17 písm. a) Sadzobníka súdnych poplatkov tvoriaceho prílohu zákona č. 71/1992 Zb. o súdnych poplatkoch a poplatku za výpis z registra trestov v znení neskorších predpisov. Podľa názoru sťažovateľky napadnuté rozhodnutia krajského súdu sú založené na nesprávnom právnom posúdení jej návrhov predostretých v podaných žalobách ako námietok zaujatosti, hoci tieto podania neboli dostatočne určité a nespĺňali náležitosti námietky zaujatosti upravené v zmysle dikcie ustanovenia § 15a zákona č. 99/1963 Zb. Občianskeho súdneho poriadku v znení neskorších predpisov (ďalej aj „OSP“ alebo „Občiansky súdny poriadok“). V petite podaných sťažností sťažovateľka žiada, aby ústavný súd vydal nález, ktorým vysloví porušenie jej základných práv podľa čl. 20 ods. 1 a čl. 46 ods. 1 ústavy, práv podľa čl. 6 ods. 1 dohovoru a čl. 1 dodatkového protokolu napadnutými rozhodnutiami krajského súdu, ktoré zruší a veci vráti krajskému súdu na ďalšie konanie a sťažovateľke prizná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31a zákona o ústavnom súde ak tento zákon neustanovuje inak a povaha veci to nevylučuje, použijú sa na konanie pred ústavným súdom primerane ustanovenia Občianskeho súdneho poriadku v znení neskorších predpisov.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Ústavný súd po preskúmaní predmetu týchto sťažností týkajúcich sa napadnutých rozhodnutí krajského súdu a v kontexte svojich zistení dospel k záveru, že použitá argumentácia</w:t>
      </w:r>
    </w:p>
    <w:p>
      <w:r>
        <w:t>sťažovateľky</w:t>
      </w:r>
    </w:p>
    <w:p>
      <w:r>
        <w:t>v podaných</w:t>
      </w:r>
    </w:p>
    <w:p>
      <w:r>
        <w:t>sťažnostiach</w:t>
      </w:r>
    </w:p>
    <w:p>
      <w:r>
        <w:t>je</w:t>
      </w:r>
    </w:p>
    <w:p>
      <w:r>
        <w:t>totožná</w:t>
      </w:r>
    </w:p>
    <w:p>
      <w:r>
        <w:t>s</w:t>
      </w:r>
    </w:p>
    <w:p>
      <w:r>
        <w:t>jej</w:t>
      </w:r>
    </w:p>
    <w:p>
      <w:r>
        <w:t>právnou</w:t>
      </w:r>
    </w:p>
    <w:p>
      <w:r>
        <w:t>argumentáciou, ktorú použila v stovkách predošlých sťažností, ktorými sa ústavný súd už</w:t>
      </w:r>
    </w:p>
    <w:p>
      <w:r>
        <w:t>5</w:t>
      </w:r>
    </w:p>
    <w:p>
      <w:r>
        <w:t>zaoberal v uplynulom období a v ktorých atakovala právne závery všeobecných súdov rozhodujúcich v okolnostiach jej predmetných právnych vecí, o posúdení jej návrhov predostretých v žalobách podaných podľa zákona č. 514/2003 Z. z. o zodpovednosti za škodu spôsobenú pri výkone verejnej moci a o zmene niektorých zákonov v znení neskorších predpisov [(v súvislosti s oneskoreným postupom všeobecných súdov predovšetkým pri postupe podľa § 44 ods. 2 zákona Národnej rady Slovenskej republiky č. 233/1995 Z. z. o súdnych exekútoroch a exekučnej činnosti (Exekučný poriadok) a o zmene a doplnení ďalších zákonov v znení neskorších predpisov)], ako aj námietok zaujatosti a táto skutočnosť bola podstatnou pre následné vyrubenie súdneho poplatku vo výške 66 € za podanú námietku/námietky zaujatosti. Vzhľadom na totožnosť tak v osobe sťažovateľky, ako aj totožnosť v použitej právnej argumentácii, skutkových okolnostiach, ktoré boli podstatné pre ustálenie záverov všeobecných súdov aj vo veľkom množstve prípadov predošlých (a tiež posudzovaných ústavným súdom, pozn.), dospel ústavný súd k záveru, že sťažovateľke sú nepochybne známe dôvody odmietnutia sťažností v rovnakých prípadoch, ako aj vyslovený právny názor ústavného súdu na danú právnu problematiku. A keďže v rozsahu použitej zásadnej/kľúčovej argumentácie sťažovateľky voči napadnutým rozhodnutiam krajského súdu sa táto nemení, nie je potrebné uvádzať tie isté dôvody odmietnutia, ako to je aj v prípade týchto sťažností. Vzhľadom na uvedené sa preto ústavný súd plne stotožňuje s dôvodmi svojich predchádzajúcich rozhodnutí (I. ÚS 307/2014, I. ÚS 308/2014, I. ÚS 309/2014, I. ÚS 310/2014, I. ÚS 435/2014, I. ÚS 439/2014, I. ÚS 441/2014, I. ÚS 516/2014, I. ÚS 744/2014, I. ÚS 800/2014, II. ÚS 61/2014, II. ÚS 273/2014, II. ÚS 295/2014, II. ÚS 461/2014, II. ÚS 462/2014, II. ÚS 463/2014, II. ÚS 467/2014, II. ÚS 468/2014, II. ÚS 488/2014, II. ÚS 646/2014, II. ÚS 700/2014, II. ÚS 732/2014, II. ÚS 882/2014, III. ÚS 496/2014, III. ÚS 497/2014, IV. ÚS 498/2014, III. ÚS 482/2014, III ÚS 483/2014, III. ÚS 484/2014, III. ÚS 506/2014, III. ÚS 508/2014, III. ÚS 509/2014, III. ÚS 604/2014, IV. ÚS 219/2014, IV. ÚS 220/2014, IV. ÚS 236/2014, IV. ÚS 237/2014, IV. ÚS 239/2014, IV. ÚS 240/2014, IV. ÚS 241/2014, IV. ÚS 242/2014, IV. ÚS 243/2014, IV. ÚS 244/2014, IV. ÚS 245/2014...), ktoré skončili odmietnutím rovnakých</w:t>
      </w:r>
    </w:p>
    <w:p>
      <w:r>
        <w:t>sťažností</w:t>
      </w:r>
    </w:p>
    <w:p>
      <w:r>
        <w:t>sťažovateľky</w:t>
      </w:r>
    </w:p>
    <w:p>
      <w:r>
        <w:t>z</w:t>
      </w:r>
    </w:p>
    <w:p>
      <w:r>
        <w:t>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w:t>
      </w:r>
    </w:p>
    <w:p>
      <w:r>
        <w:t>6</w:t>
      </w:r>
    </w:p>
    <w:p>
      <w:r>
        <w:t>pristúpil k odmietnutiu týchto sťažností z dôvodu ich zjavnej neopodstatnenosti podľa § 25 ods. 2 zákona o ústavnom súde. Nad rámec už uvedeného a v kontexte s prílohami každej podanej ústavnej sťažnosti, ktoré obsahujú rozhodnutia Najvyššieho súdu Slovenskej republiky (ďalej len „najvyšší súd“) a iných všeobecných súdov a ktorými sťažovateľka mieni presvedčivo preukázať nesprávny výklad zákona vo veci konajúcim krajským súdom, ústavný súd zhodne s Európskym súdom pre ľudské práva neskúma, či dôvody uvedené v rozhodnutí sú vecne správne (Van de Hurk c. Holandsko z 19. 4. 1994, séria a, č. 229, bod 61, správa Európskej komisie pre ľudské práva vo veci Fouquet c. Francúzsko, recueil I/1996, s. 29). Je vecou ústavnej zodpovednosti celej sústavy všeobecných súdov, aby chránili zákonnosť spôsobom, ktorý je vecne správny, primerane odôvodnený a nie je arbitrárny. Z rozsudku Európskeho súdu pre ľudské práva Beian v. Rumunsko (č. 1) zo 6. 12. 2007 vyplýva, že rozdielna judikatúra v skutkovo rovnakých, prípadne podobných veciach je prirodzenou súčasťou vnútroštátneho súdneho systému (v zásade každého súdneho systému, ktorý nie je založený na precedensoch ako prameňoch práva). Ústavnému súdu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resp. jeho plénu a kolégiám, keď mu okrem iných priznáva aj právomoc zaujímať stanoviská k zjednocovaniu výkladu zákonov a iných všeobecne záväzných právnych predpisov (m. m. I. ÚS 17/01, IV. ÚS 267/05, I. ÚS 199/07, I. ÚS 18/08, II. ÚS 18/08, II. ÚS 273/08, IV. ÚS 331/09, IV. ÚS 342/2010). Práve plénum a kolégiá najvyššieho súdu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Navyše, nie je možné vnímať postavenie ústavného súdu ako orgánu, ktorého úlohou by bolo zjednocovať stanoviská</w:t>
      </w:r>
    </w:p>
    <w:p>
      <w:r>
        <w:t>7</w:t>
      </w:r>
    </w:p>
    <w:p>
      <w:r>
        <w:t>najvyššieho súdu (I. ÚS 199/07, II. ÚS 273/08, IV. ÚS 331/09, III. ÚS 197/2011), ako aj rozhodovaciu prax všeobecných súdov (I. ÚS 199/07, I. ÚS 18/08, II. ÚS 152/2011).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V závere ústavný súd poznamenáva, že právny zástupca sťažovateľky aj takýmto spôsobom zahlcuje ústavný súd podaniami, o ktorých je/musí si byť už dopredu vedomý,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10. februára 2016</w:t>
      </w:r>
    </w:p>
    <w:p>
      <w:r>
        <w:t>8</w:t>
      </w:r>
    </w:p>
    <w:p/>
    <w:p>
      <w:r>
        <w:t>Zdroj: KAUZIS.SK – https://www.kauzis.sk/judikatura/r/ECLI:SK:USSR:2016:3.US.89.2016.1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