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II. ÚS 163/2017 z 18. 5. 2017</w:t>
      </w:r>
    </w:p>
    <w:p>
      <w:r>
        <w:t>Uznesenie Ústavného súdu SR z 18. mája 2017, sp. zn. II. ÚS 163/2017, ECLI:SK:USSR:2017:2.US.163.2017.2</w:t>
      </w:r>
    </w:p>
    <w:p>
      <w:r>
        <w:t>Súd: Ústavný súd Slovenskej republiky</w:t>
      </w:r>
    </w:p>
    <w:p>
      <w:r>
        <w:t>Spisová značka: II. ÚS 163/2017</w:t>
      </w:r>
    </w:p>
    <w:p>
      <w:r>
        <w:t>ECLI: ECLI:SK:USSR:2017:2.US.163.2017.2</w:t>
      </w:r>
    </w:p>
    <w:p>
      <w:r>
        <w:t>Dátum vydania: 18. 5. 2017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 II. ÚS 163/2017-22 Ústavný súd Slovenskej republiky na neverejnom zasadnutí 18. mája 2017 v senáte zloženom z predsedu Ladislava Orosza, zo sudkyne Ľudmily Gajdošíkovej (sudkyňa spravodajkyňa) a sudcu Lajosa Mészárosa v konaní o sťažnostiach obchodnej spoločnosti POHOTOVOSŤ, s. r. o., Pribinova 25, Bratislava, zastúpenej Advokátskou kanceláriou Fridrich Paľko, s. r. o., Grösslingová 4, Bratislava, v mene ktorej koná konateľ a advokát doc. JUDr. Branislav Fridrich, PhD., vo veci namietaného porušenia jej základného práva podľa čl. 46 ods. 1 Ústavy Slovenskej republiky a práva podľa čl. 6 ods. 1 Dohovoru o ochrane ľudských práv a základných slobôd uzneseniami Najvyššieho súdu Slovenskej republiky uvedenými v prílohe tohto rozhodnutia, ako aj postupom, ktorý predchádzal ich vydaniu, takto rozhodol: Konanie o sťažnostiach obchodnej spoločnosti POHOTOVOSŤ, s. r. o., vedené pod sp. zn. II. ÚS 163/2017 z a s t a v u j e . Odôvodnenie: 1. Ústavný súd Slovenskej republiky (ďalej len „ústavný súd“) uznesením č. k. II. ÚS 163/2017-12</w:t>
      </w:r>
    </w:p>
    <w:p>
      <w:r>
        <w:t>z 2.</w:t>
      </w:r>
    </w:p>
    <w:p>
      <w:r>
        <w:t>marca</w:t>
      </w:r>
    </w:p>
    <w:p>
      <w:r>
        <w:t>2017</w:t>
      </w:r>
    </w:p>
    <w:p>
      <w:r>
        <w:t>uložil</w:t>
      </w:r>
    </w:p>
    <w:p>
      <w:r>
        <w:t>obchodnej</w:t>
      </w:r>
    </w:p>
    <w:p>
      <w:r>
        <w:t>spoločnosti</w:t>
      </w:r>
    </w:p>
    <w:p>
      <w:r>
        <w:t>POHOTOVOSŤ, s. r. o. (ďalej len „sťažovateľka“), povinnosť zaplatiť súdny poplatok</w:t>
      </w:r>
    </w:p>
    <w:p>
      <w:r>
        <w:t>vo výške 690 € do 7 dní odo dňa doručenia uznesenia na účet Kancelárie ústavného súdu za 23 uznesením spojených sťažností sťažovateľky. 2. Podľa § 35 ods. 4 zákona Národnej rady Slovenskej republiky č. 38/1993 Z. z. o organizácii Ústavného súdu Slovenskej republiky, o konaní pred ním a o postavení jeho sudcov v znení neskorších predpisov (ďalej len „zákon o ústavnom súde“) ak navrhovateľ súdny poplatok v lehote určenej ústavným súdom nezaplatí, ústavný súd uznesením konanie zastaví. Proti uzneseniu o zastavení konania pre nezaplatenie súdneho poplatku nemožno podať opravný prostriedok; to neplatí, ak rozhodnutím orgánu medzinárodnej organizácie zriadeného na uplatňovanie medzinárodnej zmluvy, ktorou je Slovenská republika viazaná, vznikne Slovenskej republike povinnosť v konaní pred ústavným súdom znovu preskúmať už prijaté rozhodnutie ústavného súdu. Právoplatnosťou uznesenia o zastavení konania pre nezaplatenie súdneho poplatku poplatková povinnosť uložená uznesením podľa odseku 2 zaniká. 3. Keďže sťažovateľka v lehote uloženej ústavným súdom na splnenie povinnosti uhradiť súdny poplatok za podané sťažnosti tento poplatok neuhradila, ústavný súd v zmysle § 35 ods. 4 zákona o ústavnom súde konanie o sťažnostiach sťažovateľky vedené pod sp. zn. II. ÚS 163/2017 zastavil. P o u č e n i e : Proti tomuto uzneseniu nemožno podať opravný prostriedok. V Košiciach 18. mája 2017</w:t>
      </w:r>
    </w:p>
    <w:p>
      <w:r>
        <w:t>2</w:t>
      </w:r>
    </w:p>
    <w:p>
      <w:r>
        <w:t>Príloha k uzneseniu Ústavného súdu Slovenskej republiky sp. zn. II. ÚS 163/2017 p. č.</w:t>
      </w:r>
    </w:p>
    <w:p>
      <w:r>
        <w:t>sp. zn. sťažností vedených</w:t>
      </w:r>
    </w:p>
    <w:p>
      <w:r>
        <w:t>sp. zn. uznesení Najvyššieho súdu</w:t>
      </w:r>
    </w:p>
    <w:p>
      <w:r>
        <w:t>1.</w:t>
      </w:r>
    </w:p>
    <w:p>
      <w:r>
        <w:t>ústavným súdom (Rvp) Rvp 6066/2016</w:t>
      </w:r>
    </w:p>
    <w:p>
      <w:r>
        <w:t>Slovenskej republiky 18 XCdo 16/2015 zo 16. februára 2016</w:t>
      </w:r>
    </w:p>
    <w:p>
      <w:r>
        <w:t>2.</w:t>
      </w:r>
    </w:p>
    <w:p>
      <w:r>
        <w:t>Rvp 6067/2016</w:t>
      </w:r>
    </w:p>
    <w:p>
      <w:r>
        <w:t>18 XCdo 12/2015 zo 16. februára 2016</w:t>
      </w:r>
    </w:p>
    <w:p>
      <w:r>
        <w:t>3.</w:t>
      </w:r>
    </w:p>
    <w:p>
      <w:r>
        <w:t>Rvp 6068/2016</w:t>
      </w:r>
    </w:p>
    <w:p>
      <w:r>
        <w:t>10 XCdo 9/2016 z 24. februára 2016</w:t>
      </w:r>
    </w:p>
    <w:p>
      <w:r>
        <w:t>4.</w:t>
      </w:r>
    </w:p>
    <w:p>
      <w:r>
        <w:t>Rvp 6069/2016</w:t>
      </w:r>
    </w:p>
    <w:p>
      <w:r>
        <w:t>19 XCdo 19/2016 z 29. februára 2016</w:t>
      </w:r>
    </w:p>
    <w:p>
      <w:r>
        <w:t>5.</w:t>
      </w:r>
    </w:p>
    <w:p>
      <w:r>
        <w:t>Rvp 6070/2016</w:t>
      </w:r>
    </w:p>
    <w:p>
      <w:r>
        <w:t>19 XCdo 39/2016 z 29. februára 2016</w:t>
      </w:r>
    </w:p>
    <w:p>
      <w:r>
        <w:t>6.</w:t>
      </w:r>
    </w:p>
    <w:p>
      <w:r>
        <w:t>Rvp 6071/2016</w:t>
      </w:r>
    </w:p>
    <w:p>
      <w:r>
        <w:t>1 Cdo 79/2015 z 29. februára 216</w:t>
      </w:r>
    </w:p>
    <w:p>
      <w:r>
        <w:t>7.</w:t>
      </w:r>
    </w:p>
    <w:p>
      <w:r>
        <w:t>Rvp 6072/2016</w:t>
      </w:r>
    </w:p>
    <w:p>
      <w:r>
        <w:t>6 Cdo 690/2015 zo 16. decembra 2015</w:t>
      </w:r>
    </w:p>
    <w:p>
      <w:r>
        <w:t>8.</w:t>
      </w:r>
    </w:p>
    <w:p>
      <w:r>
        <w:t>Rvp 6073/2016</w:t>
      </w:r>
    </w:p>
    <w:p>
      <w:r>
        <w:t>28 XCdo 48/2015 z 25. februára 2016</w:t>
      </w:r>
    </w:p>
    <w:p>
      <w:r>
        <w:t>9.</w:t>
      </w:r>
    </w:p>
    <w:p>
      <w:r>
        <w:t>Rvp 6074/2016</w:t>
      </w:r>
    </w:p>
    <w:p>
      <w:r>
        <w:t>5 Cdo 588/2015 z 10. februára 2016</w:t>
      </w:r>
    </w:p>
    <w:p>
      <w:r>
        <w:t>10.</w:t>
      </w:r>
    </w:p>
    <w:p>
      <w:r>
        <w:t>Rvp 6075/2016</w:t>
      </w:r>
    </w:p>
    <w:p>
      <w:r>
        <w:t>2 Cdo 426/2015 z 28. januára 2016</w:t>
      </w:r>
    </w:p>
    <w:p>
      <w:r>
        <w:t>11.</w:t>
      </w:r>
    </w:p>
    <w:p>
      <w:r>
        <w:t>Rvp 6076/2016</w:t>
      </w:r>
    </w:p>
    <w:p>
      <w:r>
        <w:t>1 Cdo 121/2015 z 29. februára 2016</w:t>
      </w:r>
    </w:p>
    <w:p>
      <w:r>
        <w:t>12.</w:t>
      </w:r>
    </w:p>
    <w:p>
      <w:r>
        <w:t>Rvp 6077/2016</w:t>
      </w:r>
    </w:p>
    <w:p>
      <w:r>
        <w:t>2 Cdo 429/2015 z 28. januára 2016</w:t>
      </w:r>
    </w:p>
    <w:p>
      <w:r>
        <w:t>13.</w:t>
      </w:r>
    </w:p>
    <w:p>
      <w:r>
        <w:t>Rvp 6078/2016</w:t>
      </w:r>
    </w:p>
    <w:p>
      <w:r>
        <w:t>19 XCdo 41/2016 z 29. februára 2016</w:t>
      </w:r>
    </w:p>
    <w:p>
      <w:r>
        <w:t>14.</w:t>
      </w:r>
    </w:p>
    <w:p>
      <w:r>
        <w:t>Rvp 6079/2016</w:t>
      </w:r>
    </w:p>
    <w:p>
      <w:r>
        <w:t>2 Cdo 647/2015 z 28. januára 2016</w:t>
      </w:r>
    </w:p>
    <w:p>
      <w:r>
        <w:t>15.</w:t>
      </w:r>
    </w:p>
    <w:p>
      <w:r>
        <w:t>Rvp 6080/2016</w:t>
      </w:r>
    </w:p>
    <w:p>
      <w:r>
        <w:t>12 XCdo 18/2016 z 29. februára 2016</w:t>
      </w:r>
    </w:p>
    <w:p>
      <w:r>
        <w:t>16.</w:t>
      </w:r>
    </w:p>
    <w:p>
      <w:r>
        <w:t>Rvp 6081/2016</w:t>
      </w:r>
    </w:p>
    <w:p>
      <w:r>
        <w:t>9 XCdo 16/2016 z 24. februára 2016</w:t>
      </w:r>
    </w:p>
    <w:p>
      <w:r>
        <w:t>17.</w:t>
      </w:r>
    </w:p>
    <w:p>
      <w:r>
        <w:t>Rvp 6082/2016</w:t>
      </w:r>
    </w:p>
    <w:p>
      <w:r>
        <w:t>1 Cdo 146/2015 z 27. januára 2016</w:t>
      </w:r>
    </w:p>
    <w:p>
      <w:r>
        <w:t>18.</w:t>
      </w:r>
    </w:p>
    <w:p>
      <w:r>
        <w:t>Rvp 6083/2016</w:t>
      </w:r>
    </w:p>
    <w:p>
      <w:r>
        <w:t>6 Cdo 318/2015 z 20. januára 2016</w:t>
      </w:r>
    </w:p>
    <w:p>
      <w:r>
        <w:t>19.</w:t>
      </w:r>
    </w:p>
    <w:p>
      <w:r>
        <w:t>Rvp 6084/2016</w:t>
      </w:r>
    </w:p>
    <w:p>
      <w:r>
        <w:t>6 Cdo 319/2015 z 20. januára 2016</w:t>
      </w:r>
    </w:p>
    <w:p>
      <w:r>
        <w:t>20.</w:t>
      </w:r>
    </w:p>
    <w:p>
      <w:r>
        <w:t>Rvp 6085/2016</w:t>
      </w:r>
    </w:p>
    <w:p>
      <w:r>
        <w:t>6 Cdo 320/2015 z 20. januára 2016</w:t>
      </w:r>
    </w:p>
    <w:p>
      <w:r>
        <w:t>21.</w:t>
      </w:r>
    </w:p>
    <w:p>
      <w:r>
        <w:t>Rvp 6086/2016</w:t>
      </w:r>
    </w:p>
    <w:p>
      <w:r>
        <w:t>6 Cdo 321/2015 z 20. januára 2016</w:t>
      </w:r>
    </w:p>
    <w:p>
      <w:r>
        <w:t>22.</w:t>
      </w:r>
    </w:p>
    <w:p>
      <w:r>
        <w:t>Rvp 6087/2016</w:t>
      </w:r>
    </w:p>
    <w:p>
      <w:r>
        <w:t>6 Cdo 322/2015 z 20. januára 2016</w:t>
      </w:r>
    </w:p>
    <w:p>
      <w:r>
        <w:t>23.</w:t>
      </w:r>
    </w:p>
    <w:p>
      <w:r>
        <w:t>Rvp 6088/2016</w:t>
      </w:r>
    </w:p>
    <w:p>
      <w:r>
        <w:t>6 Cdo 323/2015 z 20. januára 2016</w:t>
      </w:r>
    </w:p>
    <w:p>
      <w:r>
        <w:t>3</w:t>
      </w:r>
    </w:p>
    <w:p/>
    <w:p>
      <w:r>
        <w:t>Zdroj: KAUZIS.SK – https://www.kauzis.sk/judikatura/r/ECLI:SK:USSR:2017:2.US.163.2017.2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