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37/2017 z 4. 4. 2017</w:t>
      </w:r>
    </w:p>
    <w:p>
      <w:r>
        <w:t>Uznesenie Ústavného súdu SR z 4. apríla 2017, sp. zn. II. ÚS 37/2017, ECLI:SK:USSR:2017:2.US.37.2017.2</w:t>
      </w:r>
    </w:p>
    <w:p>
      <w:r>
        <w:t>Súd: Ústavný súd Slovenskej republiky</w:t>
      </w:r>
    </w:p>
    <w:p>
      <w:r>
        <w:t>Spisová značka: II. ÚS 37/2017</w:t>
      </w:r>
    </w:p>
    <w:p>
      <w:r>
        <w:t>ECLI: ECLI:SK:USSR:2017:2.US.37.2017.2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37/2017-19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Trnave uvedenými v prílohe tohto rozhodnutia, ako aj postupom, ktorý predchádzal ich vydaniu, takto rozhodol: Konanie o sťažnostiach obchodnej spoločnosti POHOTOVOSŤ, s. r. o., vedené pod sp. zn. II. ÚS 37/2017 z a s t a v u j e . Odôvodnenie: 1. Ústavný súd Slovenskej republiky (ďalej len „ústavný súd“) uznesením č. k. II. ÚS 37/2017-10 z 12. januára 2017 (ďalej aj „uznesenie“) uložil obchodnej spoločnosti POHOTOVOSŤ, s. r. o, (ďalej len „sťažovateľka“) povinnosť zaplatiť súdny</w:t>
      </w:r>
    </w:p>
    <w:p>
      <w:r>
        <w:t>poplatok vo výške 150 € do 7 dní odo dňa doručenia uznesenia na účet Kancelárie Ústavného súdu Slovenskej republiky za 5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súdu.</w:t>
      </w:r>
    </w:p>
    <w:p>
      <w:r>
        <w:t>Právoplatnosťou</w:t>
      </w:r>
    </w:p>
    <w:p>
      <w:r>
        <w:t>uznesenia</w:t>
      </w:r>
    </w:p>
    <w:p>
      <w:r>
        <w:t>o</w:t>
      </w:r>
    </w:p>
    <w:p>
      <w:r>
        <w:t>zastavení</w:t>
      </w:r>
    </w:p>
    <w:p>
      <w:r>
        <w:t>konania pre nezaplatenie súdneho poplatku poplatková povinnosť uložená uznesením 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37/2017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37/2017 Por.</w:t>
      </w:r>
    </w:p>
    <w:p>
      <w:r>
        <w:t>sp. zn. sťažností vedených</w:t>
      </w:r>
    </w:p>
    <w:p>
      <w:r>
        <w:t>sp. zn. uznesení Krajského súdu v Trnave</w:t>
      </w:r>
    </w:p>
    <w:p>
      <w:r>
        <w:t>č. 1.</w:t>
      </w:r>
    </w:p>
    <w:p>
      <w:r>
        <w:t>ústavným súdom (Rvp) Rvp 6290/2016</w:t>
      </w:r>
    </w:p>
    <w:p>
      <w:r>
        <w:t>sp. zn. 26 Co 3992015 z 24. marca 2016</w:t>
      </w:r>
    </w:p>
    <w:p>
      <w:r>
        <w:t>2.</w:t>
      </w:r>
    </w:p>
    <w:p>
      <w:r>
        <w:t>Rvp 6291/2016</w:t>
      </w:r>
    </w:p>
    <w:p>
      <w:r>
        <w:t>sp. zn. 11 Co 309/2015 z 31. marca 2016</w:t>
      </w:r>
    </w:p>
    <w:p>
      <w:r>
        <w:t>3.</w:t>
      </w:r>
    </w:p>
    <w:p>
      <w:r>
        <w:t>Rvp 6292/2016</w:t>
      </w:r>
    </w:p>
    <w:p>
      <w:r>
        <w:t>sp. zn. 11 Co 310/2015 z 9. marca 2016</w:t>
      </w:r>
    </w:p>
    <w:p>
      <w:r>
        <w:t>4.</w:t>
      </w:r>
    </w:p>
    <w:p>
      <w:r>
        <w:t>Rvp 6293/2016</w:t>
      </w:r>
    </w:p>
    <w:p>
      <w:r>
        <w:t>sp. zn. 11 Co 503/2015 z 29. februára 2016</w:t>
      </w:r>
    </w:p>
    <w:p>
      <w:r>
        <w:t>5.</w:t>
      </w:r>
    </w:p>
    <w:p>
      <w:r>
        <w:t>Rvp 6294/2016</w:t>
      </w:r>
    </w:p>
    <w:p>
      <w:r>
        <w:t>sp. zn. 23 Co 219/2015 z 29. februára 2016</w:t>
      </w:r>
    </w:p>
    <w:p>
      <w:r>
        <w:t>3</w:t>
      </w:r>
    </w:p>
    <w:p/>
    <w:p>
      <w:r>
        <w:t>Zdroj: KAUZIS.SK – https://www.kauzis.sk/judikatura/r/ECLI:SK:USSR:2017:2.US.37.2017.2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