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828/2016 z 29. 11. 2016</w:t>
      </w:r>
    </w:p>
    <w:p>
      <w:r>
        <w:t>Uznesenie Ústavného súdu SR z 29. novembra 2016, sp. zn. III. ÚS 828/2016, ECLI:SK:USSR:2017:3.US.828.2016.1</w:t>
      </w:r>
    </w:p>
    <w:p>
      <w:r>
        <w:t>Súd: Ústavný súd Slovenskej republiky</w:t>
      </w:r>
    </w:p>
    <w:p>
      <w:r>
        <w:t>Spisová značka: III. ÚS 828/2016</w:t>
      </w:r>
    </w:p>
    <w:p>
      <w:r>
        <w:t>ECLI: ECLI:SK:USSR:2017:3.US.828.2016.1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828/2016-31 Ústavný</w:t>
      </w:r>
    </w:p>
    <w:p>
      <w:r>
        <w:t>súd</w:t>
      </w:r>
    </w:p>
    <w:p>
      <w:r>
        <w:t>Slovenskej</w:t>
      </w:r>
    </w:p>
    <w:p>
      <w:r>
        <w:t>republiky</w:t>
      </w:r>
    </w:p>
    <w:p>
      <w:r>
        <w:t>na</w:t>
      </w:r>
    </w:p>
    <w:p>
      <w:r>
        <w:t>neverejnom</w:t>
      </w:r>
    </w:p>
    <w:p>
      <w:r>
        <w:t>zasadnutí</w:t>
      </w:r>
    </w:p>
    <w:p>
      <w:r>
        <w:t>senátu</w:t>
      </w:r>
    </w:p>
    <w:p>
      <w:r>
        <w:t>29. novembra 2016 predbežne prerokoval sťažnosť obchodnej spoločnosti ,</w:t>
      </w:r>
    </w:p>
    <w:p>
      <w:r>
        <w:t>, v mene ktorej koná likvidátor</w:t>
      </w:r>
    </w:p>
    <w:p>
      <w:r>
        <w:t>,</w:t>
      </w:r>
    </w:p>
    <w:p>
      <w:r>
        <w:t>, a likvidátora</w:t>
      </w:r>
    </w:p>
    <w:p>
      <w:r>
        <w:t>,</w:t>
      </w:r>
    </w:p>
    <w:p>
      <w:r>
        <w:t>, zastúpených advokátom Mgr. Michalom Zemanom, Advokátska kancelária Zárecký Zeman, Medená 18, Bratislava, pre namietané porušenie základného práva na ochranu pred vykonávaním nútených prác podľa čl. 18 ods. 1 Ústavy Slovenskej republiky, základného práva na súdnu ochranu podľa čl. 46 ods. 1 Ústavy Slovenskej republiky, práva na spravodlivé súdne konanie podľa čl. 6 ods. 1 Dohovoru o ochrane ľudských práv a základných slobôd a zákazu nútených prác podľa čl. 4 ods. 2 Dohovoru o ochrane ľudských práv a základných slobôd uznesením Okresného súdu Bratislava I č. k. 4 K 52/2015-84 z 11. januára 2016 a takto rozhodol: Sťažnosť obchodnej spoločnosti</w:t>
      </w:r>
    </w:p>
    <w:p>
      <w:r>
        <w:t>, a likvidátora</w:t>
      </w:r>
    </w:p>
    <w:p>
      <w:r>
        <w:t>o d m i e t a ako zjavne neopodstatnenú. Odôvodnenie: I.</w:t>
      </w:r>
    </w:p>
    <w:p>
      <w:r>
        <w:t>1. Sťažnosťou podľa čl. 127 ods. 1 Ústavy Slovenskej republiky (ďalej len „ústava“) doručenou Ústavnému súdu Slovenskej republiky (ďalej len „ústavný súd“) 14. marca 2016 faxom a 17. marca 2016 poštou sa obchodná spoločnosť</w:t>
      </w:r>
    </w:p>
    <w:p>
      <w:r>
        <w:t>,</w:t>
      </w:r>
    </w:p>
    <w:p>
      <w:r>
        <w:t>, v mene ktorej koná likvidátor , a likvidátor</w:t>
      </w:r>
    </w:p>
    <w:p>
      <w:r>
        <w:t>, ,</w:t>
      </w:r>
    </w:p>
    <w:p>
      <w:r>
        <w:t>(ďalej aj „sťažovateľka v 1. rade“, „sťažovateľ v 2. rade“, spolu aj „sťažovatelia“), domáhali vydania nálezu, ktorým by ústavný súd vyslovil porušenie ich v záhlaví označených základných práv a slobôd uznesením Okresného súdu Bratislava I (ďalej len „okresný súd“) č. k. 4 K 52/2015-84 z 11. januára 2016 a ktorým by napadnuté uznesenie tohto súdu zrušil. 2.</w:t>
      </w:r>
    </w:p>
    <w:p>
      <w:r>
        <w:t>Sťažovateľ</w:t>
      </w:r>
    </w:p>
    <w:p>
      <w:r>
        <w:t>v</w:t>
      </w:r>
    </w:p>
    <w:p>
      <w:r>
        <w:t>2.</w:t>
      </w:r>
    </w:p>
    <w:p>
      <w:r>
        <w:t>rade</w:t>
      </w:r>
    </w:p>
    <w:p>
      <w:r>
        <w:t>uviedol,</w:t>
      </w:r>
    </w:p>
    <w:p>
      <w:r>
        <w:t>že</w:t>
      </w:r>
    </w:p>
    <w:p>
      <w:r>
        <w:t>uznesením</w:t>
      </w:r>
    </w:p>
    <w:p>
      <w:r>
        <w:t>okresného</w:t>
      </w:r>
    </w:p>
    <w:p>
      <w:r>
        <w:t>súdu</w:t>
      </w:r>
    </w:p>
    <w:p>
      <w:r>
        <w:t>č. k. 34 CbR 437/2014-7 z 22. apríla 2015 bol ako správca zapísaný v zozname správcov vedenom Ministerstvom spravodlivosti Slovenskej republiky menovaný za likvidátora sťažovateľky v 1. rade. Keďže zistil úpadok (predlženie) sťažovateľky v 1. rade, 27. novembra 2015 podal okresnému súdu návrh na vyhlásenie konkurzu na jej majetok, ku ktorému pripojil zoznam jej majetku, zoznam jej záväzkov, zoznam jej spriaznených osôb, účtovnú závierku k 31. decembru 2014, ako aj ďalšie písomné dokumenty. Vzhľadom na to, že majetok sťažovateľky v 1. rade nepostačoval ani na úhradu preddavku podľa § 13 ods. 2 zákona č. 7/2005 Z. z. o konkurze a reštrukturalizácii a o zmene a doplnení niektorých zákonov v znení neskorších predpisov (ďalej len „zákon o konkurze“), čo vyplývalo aj z likvidačnej účtovnej súvahy vyhotovenej predchádzajúcim likvidátorom ku dňu vstupu sťažovateľky v 1. rade do likvidácie, t. j. k 21. decembru 2006, pripojil k návrhu aj túto súvahu. 3. Okresný súd napadnutým uznesením návrh na vyhlásenie konkurzu proti sťažovateľke v 1. rade odmietol podľa § 14 ods. 1 zákona o konkurze, pretože nespĺňal zákonom ustanovené náležitosti, na odstránenie ktorých sťažovateľa v 2. rade vyzval uzneseniami č. k. 4 K 52/2015-56 zo 7. decembra 2015 a č. k. 4 K 52/2015-79 z 18. decembra 2015. V zmysle týchto uznesení mal sťažovateľ v 2. rade predložiť okresnému súdu poslednú riadnu individuálnu účtovnú závierku pozostávajúcu zo súvahy,</w:t>
      </w:r>
    </w:p>
    <w:p>
      <w:r>
        <w:t>2</w:t>
      </w:r>
    </w:p>
    <w:p>
      <w:r>
        <w:t>výkazu ziskov a strát a poznámok (§ 12 ods. 4 zákon a o konkurze) a zaplatiť na účet okresného súdu preddavok na úhradu odmeny a výdavkov predbežného správcu a doložiť doklad osvedčujúci jeho zaplatenie (§ 13 ods. 1 zákona o konkurze) alebo preukázať oslobodenie od zloženia tohto preddavku tým, že predloží likvidačnú účtovnú súvahu zostavenú ku dňu vstupu obchodnej spoločnosti do likvidácie pozostávajúcej zo súvahy, výkazu ziskov a strát a poznámok, z ktorej vyplynie, že dlžník nedisponuje majetkom postačujúcim na úhradu preddavku (§ 13 ods. 2 zákona o konkurze). V odôvodnení napadnutého uznesenia okresný súd uviedol, že „navrhovateľ vo svojom podaní doplnil... riadnu účtovnú závierku k 31. 12. 2014, ktorá spĺňa všetky náležitosti v zmysle § 17 ods. 3 ZoÚ“, a teda splnil povinnosť vyplývajúcu z § 12 ods. 4 zákona o konkurze. Zároveň však uviedol, že „navrhovateľ súdu nedoložil a teda nepreukázal oslobodenie povinnosti od zaplatenia preddavku v zmysle § 13 ods. 2 veta prvá ZKR a ani tento preddavok v zmysle § 13 ods. 1 ZKR v spojení s § 7 ods. 2 Vyhlášky nezaplatil a nedoložil súdu o zaplatení žiaden doklad“. V tejto súvislosti sťažovateľovi v 2. rade vytkol, že „síce doložil súdu likvidačnú súvahu k 21. 12. 2006..., podmienkou oslobodenia likvidátora od zloženia preddavku je zostavenie likvidačnej účtovnej závierky (obsahujúcej náležitosti podľa § 17 ods. 3 ZoÚ), ktorú likvidátor predloží súdu spolu s návrhom na vyhlásenie konkurzu na majetok Dlžníka a z ktorej vyplynie, že Dlžník nedisponuje majetkom, z ktorého by bolo možné preddavok uhradiť“. 4. Sťažovatelia v sťažnosti uvádzajú, že sťažovateľ v 2. rade na uvedené výzvy reagoval podaniami zo 17. decembra 2015 a 29. decembra 2015 a že všetky dokumenty opodstatňujúce vyhlásenie konkurzu proti sťažovateľke v 1. rade okresnému súdu predložil. Poukazuje na to, že § 74 Obchodného zákonníka „vyžaduje od likvidátora, aby ku dňu vstupu do likvidácie zostavil likvidačnú účtovnú súvahu. Na to nadväzuje § 13 ods. 2 ZKR, ktorý tú istú likvidačnú účtovanú súvahu považuje za riadny doklad o nemajetnosti. Zo znenia Zákona účtovníctve je zrejmé, že v oboch prípadoch ZKR aj OBZ pod pojmom likvidačnej účtovnej súvahy rozumejú otváraciu súvahu podľa § 17 ods. 7 písm. c) Zákona o účtovníctve.“. V rozpore s tým však okresný súd od sťažovateľa v 2. rade požadoval „zostavenie likvidačnej účtovnej závierky (obsahujúcej náležitosti podľa § 17 ods. 3 ZoÚ)“, hoci táto sa podľa citovaného zákona nevyhotovuje, a ako neexistujúca zákonná povinnosť</w:t>
      </w:r>
    </w:p>
    <w:p>
      <w:r>
        <w:t>3</w:t>
      </w:r>
    </w:p>
    <w:p>
      <w:r>
        <w:t>má preto predstavovať podmienku, ktorú ani nemôže splniť. Sťažovatelia sú presvedčení, že tak, ako si § 13 ods. 2 zákona o konkurze vyložil okresný súd, „robí z tohto ustanovenia právnu normu, ktorú nie je možné naplniť. Takýto výklad súdu je celkom zjavne nesprávny“, okresný súd ho žiadnym spôsobom nezdôvodnil a z jeho rozhodnutia „nie je možné určiť, ako dospel k záveru, že likvidačná účtovná súvaha podľa § 13 ods. 2 ZKR je účtovnou závierkou ku dňu vstupu do likvidácie podľa § 17 ods. 3 Zákona o účtovníctve“. Podľa názoru sťažovateľov sa vydaním napadnutého uznesenia okresný súd dopustil svojvôle, svoje rozhodnutie riadne neodôvodnil a neposkytol im súdnu ochranu v ústavne garantovanom štandarde vyplývajúcom z čl. 46 ods. 1 ústavy, resp. z čl. 6 ods. 1 dohovoru. 5. Sťažovateľ v 2. rade navyše namieta, že okresný súd ho „poslal na nútené práce alebo služby“, pretože nemá ako zaplatiť preddavok podľa § 13 ods. 1 zákona o konkurze, nemá ako ukončiť likvidáciu a nemá ani ako podať návrh na vyhláseniu konkurzu proti sťažovateľke v 1. rade. Sťažovateľ v 2. rade nemá žiadnu zodpovednosť za stav, v akom sa sťažovateľka v 1. rade nachádza. Ostáva mu len doživotne viesť likvidáciu nemajetnej obchodnej spoločnosti bez akejkoľvek odmeny alebo náhrady a bez zákonnej možnosti túto činnosť riadne ukončiť. II. 6.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judikoval, že pri uplatňovaní tejto právomoci nie je jeho úlohou zastupovať všeobecné súdy, 4</w:t>
      </w:r>
    </w:p>
    <w:p>
      <w:r>
        <w:t>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Pre účely overenia opodstatnenosti vznesených sťažnostných námietok týkajúcich sa nesprávneho výkladu relevantných ustanovení zákona o konkurze okresným súdom ústavný súd požiadal o vyjadrenie k sťažnosti jeho podpredsedu, ktorý k svojej odpovedi sp. zn. Spr. 3682/2016 z 31. októbra 2016 pripojil vyjadrenie zákonnej sudkyne JUDr. E. S. V tomto vyjadrení zákonná sudkyňa poukázala na to, že ústavný súd už v uznesení 5</w:t>
      </w:r>
    </w:p>
    <w:p>
      <w:r>
        <w:t>sp. zn. III. ÚS 495/2012 z 23. októbra 2012 vyslovil, že „... konštrukcia zákona o konkurze a reštrukturalizácii v úvodnej fáze konania – t. j. pri rozhodovaní o tom, či sa konkurzné konanie začne alebo bude návrh na vyhlásenie konkurzu ešte pred jeho začatím odmietnutý – spočíva na zásade posudzovania náležitostí návrhu na vyhlásenie konkurzu predovšetkým po formálnej stránke s cieľom vyhodnotiť, či návrh na vyhlásenie konkurzu je dostatočným podkladom na začatie konkurzného konania, ktoré predchádza vyhláseniu samotného konkurzu,</w:t>
      </w:r>
    </w:p>
    <w:p>
      <w:r>
        <w:t>prípadne</w:t>
      </w:r>
    </w:p>
    <w:p>
      <w:r>
        <w:t>vydaniu</w:t>
      </w:r>
    </w:p>
    <w:p>
      <w:r>
        <w:t>iného</w:t>
      </w:r>
    </w:p>
    <w:p>
      <w:r>
        <w:t>rozhodnutia,</w:t>
      </w:r>
    </w:p>
    <w:p>
      <w:r>
        <w:t>s</w:t>
      </w:r>
    </w:p>
    <w:p>
      <w:r>
        <w:t>ktorým</w:t>
      </w:r>
    </w:p>
    <w:p>
      <w:r>
        <w:t>zákon</w:t>
      </w:r>
    </w:p>
    <w:p>
      <w:r>
        <w:t>o</w:t>
      </w:r>
    </w:p>
    <w:p>
      <w:r>
        <w:t>konkurze</w:t>
      </w:r>
    </w:p>
    <w:p>
      <w:r>
        <w:t>a reštrukturalizácii počíta. Prípustnosť vyššej miery formalizmu pri skúmaní náležitostí návrhu odôvodňujú aj striktné (zákonom určené) lehoty, v ktorých má okresný súd o návrhu na vyhlásenie konkurzu rozhodnúť, t. j. do 15 dní od doručenia návrhu, prípadne do 15 dní po tom, ako uplynula lehota na odstránenie nedostatkov návrhu (§ 14 ods. 2 zákona o konkurze a reštrukturalizácii). Navyše, pri posudzovaní únosnej miery formalizmu je vždy potrebné rozlišovať, či ide o procesné pravidlá (podmienky), alebo práva hmotnej povahy. Procesné podmienky, o ktoré ide v danom prípade, nemožno obmedzovať na splnenie účelu, teda materiálne. Súčasne sa žiada uviesť, že odmietnutím návrhu veriteľ nestráca právo podať nový (skompletizovaný) návrh na vyhlásenie konkurzu a konajúci súd je povinný navrhovateľovi vrátiť preddavok na úhradu odmeny a výdavkov predbežného správcu zložený pred podaním návrhu, ktorý bol odmietnutý.“ Vychádzajúc z uvedeného zákonná sudkyňa podrobne ozrejmila skutkové okolnosti, za ktorých k vydaniu napadnutého uznesenia došlo, pričom s poukazom na komentáre k zákonu o konkurze zotrvala na tom, že „Porušovateľ... od Sťažovateľa v 2. rade oprávnene požadoval predloženie celej likvidačnej účtovnej súvahy, okrem už predloženej likvidačnej účtovnej súvahy, nakoľko súčasťou celej likvidačnej účtovnej závierky sú aj poznámky, v ktorých sú uvedené informácie, ktoré vysvetľujú a dopĺňajú údaje o. i. aj v (likvidačnej) súvahe, ktorá je podmienkou oslobodenia od platenia preddavku Likvidátorom a z ktorej musí jednoznačne vyplynúť to, že majetok Sťažovateľa v 1. rade nepostačuje na úhradu predmetného preddavku. Na uvedené preukázanie sú (a boli) teda, podľa názoru Porušiteľa, potrebné aj poznámky, ako súčasť individuálnej likvidačnej účtovnej závierky.“. Keďže tak sťažovateľ v 2. rade neurobil a preddavok podľa § 13 ods. 2 zákona o konkurze v lehote ustanovenej § 14 ods. 1 zákona o konkurze nezaplatil, resp. nepreukázal oslobodenie od povinnosti tento preddavok zaplatiť, bol návrh na vyhlásenie konkurzu proti sťažovateľke v 1. rade zamietnutý.</w:t>
      </w:r>
    </w:p>
    <w:p>
      <w:r>
        <w:t>6</w:t>
      </w:r>
    </w:p>
    <w:p>
      <w:r>
        <w:t>Zákonná sudkyňa napokon uviedla, že „Porušovateľ nerozhodol vo veci samej, a Sťažovateľ v 1. rade sa teda mohol prostredníctvom Sťažovateľa v 2. rade opätovne domáhať vyhlásenia konkurzu na majetok Sťažovateľa v 1. rade, a to podaním nového návrhu. Podľa názoru Porušovateľa, Sťažovateľ v 1. rade nebol ukrátený na svojich právach v rozpore s čl. 46 ods. 1 Ústavy SR, podľa čl. 6 ods. 1 Dohovoru o ochrane ľudských práv a základných slobôd, keďže predmetné uznesenie o odmietnutí návrhu na vyhlásenie konkurzu na majetok Sťažovateľa v 1. rade nebolo vo veci samej a nezakladalo vec už prejednanú a rozsúdenú, resp. rozhodnutú“. 9. Na uvedené vyjadrenie predsedu okresného súdu reagovali sťažovatelia podaním z 28. novembra 2016, v ktorom na svojich sťažnostných námietkach v plnom rozsahu zotrvali. 10. Pri predbežnom prerokovaní sťažnosti ústavný súd dospel k názoru, že sťažovateľmi uplatnená argumentácia (bod 4) nie je opodstatnená a ako taká ani spôsobilá spochybniť napadnuté uznesenie okresného súdu. Preskúmaním odôvodnenia tohto uznesenia (bod 3) ústavný súd zistil, že obsahuje dostatok skutkových a právnych záverov, ktoré nemožno považovať za svojvoľné alebo zjavne neodôvodnené a nevyplýva z nich ani taká aplikácia príslušných ustanovení všeobecne záväzných právnych predpisov, ktorá by bola popretím ich podstaty a zmyslu. 11. Skutočnosť, že sťažovatelia sa s názorom okresného súdu nestotožňujú,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 arbitrárne tie rozhodnutia, ktorých odôvodnenie je úplne odchylné od veci samej alebo aj extrémne nelogické so zreteľom na preukázané skutkové a právne skutočnosti (IV. ÚS 150/03, I. ÚS 301/06).</w:t>
      </w:r>
    </w:p>
    <w:p>
      <w:r>
        <w:t>7</w:t>
      </w:r>
    </w:p>
    <w:p>
      <w:r>
        <w:t>12. Vychádzajúc z uvedeného ústavný súd dospel k záveru, že niet žiadnej spojitosti medzi napadnutým uznesením okresného súdu a namietaným porušením základného práva sťažovateľov na súdnu ochranu podľa čl. 46 ods. 1 ústavy ani práva na spravodlivé súdne konanie podľa čl. 6 ods. 1 Dohovoru o ochrane ľudských práv a základných slobôd (ďalej len „dohovor“). A keďže formálne posúdenie zákonných podmienok na vyhlásenie konkurzu na majetok sťažovateľky v 1. rade okresným súdom v tomto štádiu konania ani nedosahuje takú ústavnoprávnu intenzitu, ktorá je potrebná na vyslovenie porušenia označených práv sťažovateľov napadnutým uznesením okresného súdu, sťažnosť v tejto časti odmietol podľa § 25 ods. 2 zákona o ústavnom súde z dôvodu jej zjavnej neopodstatnenosti (podobne IV. ÚS 157/08, III. ÚS 85/2012, III. ÚS 495/2012, III. ÚS 183/2016). 13. Z rovnakého dôvodu ústavný súd odmietol aj zvyšnú časť sťažnosti, v ktorej sťažovateľ v 2. rade namietal porušenie základného práva zaručeného čl. 18 ods. 1 ústavy a práva podľa čl. 4 ods. 2 dohovoru napadnutým uznesením okresného súdu. V tejto súvislosti už Európsky súd pre ľudské práva vyslovil, že o nútenú alebo povinnú prácu ide vtedy, ak sa vykonáva bez súhlasu dotknutej osoby, má nespravodlivý či vynútený charakter a výkon takejto práce je neodvratný (Van der Mussele c. Belgicko z 23. 11. 1983, mutatis mutandis I. ÚS 191/06). Je evidentné, že uvedené podmienky v prípade sťažovateľa v 2. rade naplnené nie sú, keďže funkciu likvidátora vykonáva ako slobodné povolanie, pričom je ako správca zapísaný v zozname vedenom Ministerstvom spravodlivosti Slovenskej republiky, a nie proti svojej vôli. Na citovanú judikatúru správne poukázala aj zákonná sudkyňa vo svojom vyjadrení k sťažnosti. 14.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29. novembra 2016</w:t>
      </w:r>
    </w:p>
    <w:p>
      <w:r>
        <w:t>8</w:t>
      </w:r>
    </w:p>
    <w:p/>
    <w:p>
      <w:r>
        <w:t>Zdroj: KAUZIS.SK – https://www.kauzis.sk/judikatura/r/ECLI:SK:USSR:2017:3.US.828.2016.1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