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PLs. ÚS 3/2018 z 4. 4. 2018</w:t>
      </w:r>
    </w:p>
    <w:p>
      <w:r>
        <w:t>Uznesenie Ústavného súdu SR z 4. apríla 2018, sp. zn. PLs. ÚS 3/2018, ECLI:SK:USSR:2018:PLs.US.3.2018.1</w:t>
      </w:r>
    </w:p>
    <w:p>
      <w:r>
        <w:t>Súd: Ústavný súd Slovenskej republiky</w:t>
      </w:r>
    </w:p>
    <w:p>
      <w:r>
        <w:t>Spisová značka: PLs. ÚS 3/2018</w:t>
      </w:r>
    </w:p>
    <w:p>
      <w:r>
        <w:t>ECLI: ECLI:SK:USSR:2018:PLs.US.3.2018.1</w:t>
      </w:r>
    </w:p>
    <w:p>
      <w:r>
        <w:t>Dátum vydania: 4. 4. 2018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PLs. ÚS 3/2018-7</w:t>
      </w:r>
    </w:p>
    <w:p>
      <w:r>
        <w:t>Ústavný súd Slovenskej republiky na neverejnom zasadnutí pléna 4. apríla 2018 o sťažnosti</w:t>
      </w:r>
    </w:p>
    <w:p>
      <w:r>
        <w:t>a maloletej</w:t>
      </w:r>
    </w:p>
    <w:p>
      <w:r>
        <w:t>, zastúpenej matkou</w:t>
      </w:r>
    </w:p>
    <w:p>
      <w:r>
        <w:t>, obe</w:t>
      </w:r>
    </w:p>
    <w:p>
      <w:r>
        <w:t>, právne zastúpených</w:t>
      </w:r>
    </w:p>
    <w:p>
      <w:r>
        <w:t>, advokátom,</w:t>
      </w:r>
    </w:p>
    <w:p>
      <w:r>
        <w:t>, vedenej pod sp. zn. Rvp 424/2018 vo veci</w:t>
      </w:r>
    </w:p>
    <w:p>
      <w:r>
        <w:t>namietaného porušenia ich základného práva podľa čl. 48 ods. 2 Ústavy Slovenskej republiky a práva podľa čl. 6 ods. 1 Dohovoru o ochrane ľudských práv a základných slobôd postupom Okresného súdu Piešťany v konaní vedenom pod sp. zn. 13 P 119/2014 a o sťažnosti</w:t>
      </w:r>
    </w:p>
    <w:p>
      <w:r>
        <w:t>a maloletej</w:t>
      </w:r>
    </w:p>
    <w:p>
      <w:r>
        <w:t>, zastúpenej matkou</w:t>
      </w:r>
    </w:p>
    <w:p>
      <w:r>
        <w:t>, obe , advokátom,</w:t>
      </w:r>
    </w:p>
    <w:p>
      <w:r>
        <w:t>, právne zastúpených , vedenej pod sp. zn. Rvp 423/2018 vo veci</w:t>
      </w:r>
    </w:p>
    <w:p>
      <w:r>
        <w:t>namietaného porušenia ich základného práva podľa čl. 48 ods. 2 Ústavy Slovenskej republiky a práva podľa čl. 6 ods. 1 Dohovoru o ochrane ľudských práv a základných slobôd postupom Okresného súdu Piešťany v konaní vedenom pod sp. zn. 5 P 23/2014 takto rozhodol: Sťažnosti</w:t>
      </w:r>
    </w:p>
    <w:p>
      <w:r>
        <w:t>a maloletej</w:t>
      </w:r>
    </w:p>
    <w:p>
      <w:r>
        <w:t>vedené pod sp. zn.</w:t>
      </w:r>
    </w:p>
    <w:p>
      <w:r>
        <w:t>Rvp 424/2018 a sp. zn. Rvp 423/2018 s p á j a na spoločné konanie, ktoré bude ďalej vedené pod sp. zn. Rvp 423/2018.</w:t>
      </w:r>
    </w:p>
    <w:p>
      <w:r>
        <w:t>Odôvodnenie: I. 1. Ústavnému súdu Slovenskej republiky (ďalej len „ústavný súd“) bola 5. marca 2018 doručená sťažnosť</w:t>
      </w:r>
    </w:p>
    <w:p>
      <w:r>
        <w:t>(ďalej aj „sťažovateľka v 1. rade“) a maloletej</w:t>
      </w:r>
    </w:p>
    <w:p>
      <w:r>
        <w:t>(ďalej aj sťažovateľka v 2. rade“), zastúpenej matkou obe</w:t>
      </w:r>
    </w:p>
    <w:p>
      <w:r>
        <w:t>,</w:t>
      </w:r>
    </w:p>
    <w:p>
      <w:r>
        <w:t>(ďalej spolu ako „sťažovateľky“), právne zastúpených , advokátom,</w:t>
      </w:r>
    </w:p>
    <w:p>
      <w:r>
        <w:t>, vedená pod sp. zn.</w:t>
      </w:r>
    </w:p>
    <w:p>
      <w:r>
        <w:t>Rvp 423/2018, ktorou namietajú porušenie svojho základného práva podľa čl. 48 ods. 2 Ústavy Slovenskej republiky (ďalej len „ústava“) a práva podľa čl. 6 ods. 1 Dohovoru o ochrane ľudských práv a základných slobôd (ďalej len „dohovor“) postupom Okresného súdu Piešťany (ďalej len „okresný súd“) v konaní vedenom pod sp. zn. 5 P 23/2014, a v rovnaký deň bola ústavnému súdu doručená aj sťažnosť sťažovateliek vedená pod sp. zn. Rvp 424/2018, ktorou namietajú porušenie svojho základného práva podľa čl. 48 ods. 2 ústavy a práva podľa čl. 6 ods. 1 dohovoru postupom okresného súdu v konaní vedenom pod sp. zn. 13 P 119/2014. II. 2. Podľa čl. 124 ústavy je ústavný súd nezávislým orgánom ochrany ústavnosti. Podľa čl. 127 ods. 1 ústavy ústavný súd rozhoduje o sťažnostiach fyzických osôb a právnických osôb, ak namietajú porušenie svojich základných práv alebo slobôd, alebo ľudských práv a základných slobôd vyplývajúcich z medzinárodnej zmluvy, ktorú Slovenská republika ratifikovala a bola vyhlásená spôsobom ustanoveným zákonom, ak o ochrane týchto práv a slobôd nerozhoduje iný súd. Podľa čl. 140 ústavy podrobnosti o organizácii ústavného súdu, o spôsobe konania pred ním a o postavení jeho sudcov ustanoví zákon. 3. Podľa § 31a ods. 1 zákona Národnej rady Slovenskej republiky č. 38/1993 Z. z. o organizácii Ústavného súdu Slovenskej republiky, o konaní pred ním a o postavení jeho</w:t>
      </w:r>
    </w:p>
    <w:p>
      <w:r>
        <w:t>2</w:t>
      </w:r>
    </w:p>
    <w:p>
      <w:r>
        <w:t>sudcov v znení neskorších predpisov (ďalej len „zákon o ústavnom súde“) ak tento zákon neustanovuje inak a povaha veci to nevylučuje, použijú sa na konanie pred ústavným súdom primerané ustanovenia Civilného sporového poriadku (ďalej len „CSP“) alebo Trestného poriadku. 4. Podľa § 166 ods. 1 CSP v záujme hospodárnosti konania súd spojí na spoločné konanie také konania, ktoré sa pred ním začali a skutkovo spolu súvisia alebo sa týkajú tých istých strán. Ak boli také konania pridelené viacerým sudcom toho istého súdu, rozhodne o spojení konaní ten sudca, u ktorého sa začalo konanie skôr. 5. Zákon o ústavnom súde nemá osobitné ustanovenie o spojení vecí, avšak v súlade s citovaným § 31a zákona o ústavnom súde možno v konaní o sťažnosti podľa čl. 127 ústavy použiť na prípadné spojenie vecí primerane § 166 ods. 1 CSP. 6. Podľa čl. II ods. 10 rozvrhu práce v záujme hospodárnosti konania môže plénum ústavného súdu rozhodnúť o spojení vecí, ktoré boli pridelené členom rôznych senátov ako sudcom spravodajcom, na spoločné konanie, ak tieto veci spolu skutkovo súvisia alebo sa týkajú tých istých účastníkov. Návrh na rozhodnutie o spojení môže plénu ústavného súdu podať sudca spravodajca vo veci, ktorej spojenie s inou vecou sa navrhuje, alebo predsedníčka ústavného súdu. Ak vzhľadom na okolnosti hodné osobitného zreteľa nerozhodne plénum inak, je na spoločné konanie o spojených veciach príslušný ten senát ústavného súdu, ktorého členom je sudca spravodajca v tej zo spájaných vecí, v ktorej začalo konanie na ústavnom súde skôr (§ 18 ods. 2 zákona o ústavnom súde). 7. Po preskúmaní sťažností sťažovateliek ústavný súd zistil, že sťažnosť vedená pod sp. zn. Rvp 423/2018 sa týka konania vedeného na okresnom súde vo veci úpravy práv a povinností k maloletému dieťaťu na čas do rozvodu a sťažnosť vedená pod sp. zn. Rvp 424/2018 sa týka konania vedeného na okresnom súde vo veci rozvodu a úpravy práv a povinností k maloletému dieťaťu na čas po rozvode. V oboch sťažnostiach vystupujú totožné sťažovateľky, ktoré svojimi sťažnosťami napádajú postup rovnakého okresného súdu. V oboch sťažnostiach je namietané porušenie tých istých práv (právo na konanie bez</w:t>
      </w:r>
    </w:p>
    <w:p>
      <w:r>
        <w:t>3</w:t>
      </w:r>
    </w:p>
    <w:p>
      <w:r>
        <w:t>zbytočných prieťahov, pozn.) a sťažnosti sa zakladajú na obdobnom skutkovom a právnom základe (totožný je aj právny zástupca sťažovateliek, pozn.). 8. Vzhľadom na to, že ústavné sťažnosti spolu skutkovo úzko súvisia a týkajú sa tých istých strán, ústavný súd v záujme hospodárnosti konania podľa § 31a ods. 1 zákona o ústavnom súde v spojení s § 166 ods. 1 CSP rozhodol, že veci vedené pod sp. zn. Rvp 423/2018 a sp. zn. Rvp 424/2018 spája na spoločné konanie, ktoré bude ďalej vedené pod sp. zn. Rvp 423/2018. 9. Tieto skutočnosti boli podkladom na záver ústavného súdu obsiahnutý vo výrokovej časti tohto rozhodnutia. P o u č e n i e : Proti tomuto rozhodnutiu nemožno podať opravný prostriedok. V Košiciach 4. apríla 2018</w:t>
      </w:r>
    </w:p>
    <w:p>
      <w:r>
        <w:t>4</w:t>
      </w:r>
    </w:p>
    <w:p/>
    <w:p>
      <w:r>
        <w:t>Zdroj: KAUZIS.SK – https://www.kauzis.sk/judikatura/r/ECLI:SK:USSR:2018:PLs.US.3.2018.1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