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53/00 z 15. 11. 2000</w:t>
      </w:r>
    </w:p>
    <w:p>
      <w:r>
        <w:t>Uznesenie Ústavného súdu SR z 15. novembra 2000, sp. zn. III. ÚS 53/00</w:t>
      </w:r>
    </w:p>
    <w:p>
      <w:r>
        <w:t>Súd: Ústavný súd Slovenskej republiky</w:t>
      </w:r>
    </w:p>
    <w:p>
      <w:r>
        <w:t>Spisová značka: III. ÚS 53/00</w:t>
      </w:r>
    </w:p>
    <w:p>
      <w:r>
        <w:t>Dátum vydania: 15. 11. 2000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III.ÚS 53/00-38 Ústavný súd Slovenskej republiky v Košiciach na neverejnom zasadnutí senátu dňa 15. novembra 2000 prerokoval podnet D. B., trvale bytom Z., okres L., ktorým namietal porušenie práva obhajovať sa sám podľa čl. 50 ods. 3 Ústavy Slovenskej republiky konaním Ústavu na výkon väzby v N., a takto rozhodol: Konanie vo veci podnetu D. B. z a s t a v u j e . Odôvodnenie: Ústavnému súdu Slovenskej republiky (ďalej len „ústavný súd“) bol dňa 15. marca 2000 doručený podnet D. B. (ďalej len „podnecovateľ“), v tom čase v Ústave na výkon väzby v N. Podnecovateľ namietal porušenie práva obhajovať sa sám podľa čl. 50 ods. 3 Ústavy Slovenskej republiky (ďalej len „ústava“) konaním Ústavu na výkon väzby v N. Ústavný súd uznesením č. k. III. ÚS 53/00-24 zo dňa 23. augusta 2000 prijal podnet podnecovateľa podľa ustanovenia § 25 zákona Národnej rady Slovenskej republiky č. 38/1993 Z. z. o organizácii Ústavného súdu Slovenskej republiky, o konaní pred ním a o postavení jeho sudcov v znení neskorších predpisov (ďalej len „zákon o ústavnom súde“) na ďalšie konanie.</w:t>
      </w:r>
    </w:p>
    <w:p>
      <w:r>
        <w:t>Podľa ustanovenia § 20 ods. 2 a 3 zákona o ústavnom súde k návrhu na začatie konania musí byť pripojené splnomocnenie na zastupovanie navrhovateľa advokátom alebo komerčným právnikom. V splnomocnení sa musí výslovne uviesť, že sa udeľuje na zastupovanie pred ústavným súdom. To neplatí, ak ide o účastníkov uvedených v ustanovení § 21 ods. 2 zákona o ústavnom súde. Ustanovenie § 20 ods.1 a 2 citovaného zákona platí aj pre podanie podnetu. Ústavný súd zaslal dňa 6. septembra 2000 podnecovateľovi uznesenie o prijatí podnetu na ďalšie konanie spolu s výzvou, aby v lehote do 15 dní splnomocnil advokáta alebo komerčného právnika na zastupovanie pred ústavným súdom. V priebehu prípravy na ďalšie konanie o podnete ústavný súd zistil, že podnecovateľ na základe príkazu krajského prokurátora v Nitre č. 2KV2/99-406 bol dňa 17. júla 2000 prepustený z väzby na slobodu. Podnecovateľ prevzal poštovú zásielku z ústavného súdu, ktorej obsahom bolo uznesenie o prijatí podnetu na ďalšie konanie a výzva na ustanovenie právneho zástupcu, v mieste svojho trvalého bydliska – Z., okres L., a to dňa 5. októbra 2000. Pätnásťdňová lehota určená súdom márne uplynula 20. októbra 2000, keďže podnecovateľ nesplnomocnil advokáta ani komerčného právnika na zastupovanie v konaní pred ústavným súdom. Vzhľadom na ustanovenie § 20 ods. 3 zákona o ústavnom súde nemôže ústavný súd konať o prijatom podnete v prípade, ak podnecovateľ nie je v konaní zastúpený advokátom alebo komerčným právnikom. Podmienku právneho zastúpenia podnecovateľa zákon o ústavnom súde nedovoľuje odpustiť a jej nesplnenie má za následok, že ústavný súd musí konanie zastaviť pre nesplnenie podmienok konania. Z uvedených dôvodov rozhodol ústavný tak, ako je to uvedené vo výrokovej časti tohto uznesenia. P o u č e n i e : Proti tomuto rozhodnutiu nemožno podať opravný prostriedok. V Košiciach 15. novembra 2000</w:t>
      </w:r>
    </w:p>
    <w:p>
      <w:r>
        <w:t>2</w:t>
      </w:r>
    </w:p>
    <w:p/>
    <w:p>
      <w:r>
        <w:t>Zdroj: KAUZIS.SK – https://www.kauzis.sk/judikatura/r/ussr:b94deffe-e122-413d-93a8-99787cdd686b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